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E48" w:rsidRDefault="005E0E4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635" w:type="dxa"/>
        <w:tblInd w:w="0" w:type="dxa"/>
        <w:tblLayout w:type="fixed"/>
        <w:tblLook w:val="0000"/>
      </w:tblPr>
      <w:tblGrid>
        <w:gridCol w:w="161"/>
        <w:gridCol w:w="2309"/>
        <w:gridCol w:w="2204"/>
        <w:gridCol w:w="1470"/>
        <w:gridCol w:w="390"/>
        <w:gridCol w:w="3101"/>
      </w:tblGrid>
      <w:tr w:rsidR="005E0E48">
        <w:trPr>
          <w:cantSplit/>
          <w:trHeight w:val="819"/>
          <w:tblHeader/>
        </w:trPr>
        <w:tc>
          <w:tcPr>
            <w:tcW w:w="4650" w:type="dxa"/>
            <w:gridSpan w:val="3"/>
            <w:shd w:val="clear" w:color="auto" w:fill="auto"/>
          </w:tcPr>
          <w:p w:rsidR="005E0E48" w:rsidRDefault="009B71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  <w:r>
              <w:rPr>
                <w:rFonts w:ascii="FreeSerif" w:eastAsia="FreeSerif" w:hAnsi="FreeSerif" w:cs="FreeSerif"/>
                <w:noProof/>
                <w:color w:val="666666"/>
                <w:sz w:val="18"/>
                <w:szCs w:val="18"/>
              </w:rPr>
              <w:drawing>
                <wp:inline distT="0" distB="0" distL="0" distR="0">
                  <wp:extent cx="2898775" cy="1009015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l="-176" t="-505" r="-177" b="-5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gridSpan w:val="2"/>
            <w:shd w:val="clear" w:color="auto" w:fill="auto"/>
          </w:tcPr>
          <w:p w:rsidR="005E0E48" w:rsidRDefault="005E0E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</w:p>
        </w:tc>
        <w:tc>
          <w:tcPr>
            <w:tcW w:w="3116" w:type="dxa"/>
            <w:shd w:val="clear" w:color="auto" w:fill="auto"/>
          </w:tcPr>
          <w:p w:rsidR="005E0E48" w:rsidRDefault="009B71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>
                  <wp:extent cx="551815" cy="586740"/>
                  <wp:effectExtent l="0" t="0" r="0" b="0"/>
                  <wp:docPr id="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 l="-281" t="-255" r="-277" b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E0E48" w:rsidRDefault="005E0E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</w:p>
          <w:p w:rsidR="005E0E48" w:rsidRDefault="009B71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>
                  <wp:extent cx="1527175" cy="370840"/>
                  <wp:effectExtent l="0" t="0" r="0" b="0"/>
                  <wp:docPr id="2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l="-67" t="-281" r="-65" b="-2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0E48">
        <w:trPr>
          <w:cantSplit/>
          <w:tblHeader/>
        </w:trPr>
        <w:tc>
          <w:tcPr>
            <w:tcW w:w="115" w:type="dxa"/>
            <w:shd w:val="clear" w:color="auto" w:fill="auto"/>
          </w:tcPr>
          <w:p w:rsidR="005E0E48" w:rsidRDefault="005E0E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9520" w:type="dxa"/>
            <w:gridSpan w:val="5"/>
            <w:shd w:val="clear" w:color="auto" w:fill="auto"/>
          </w:tcPr>
          <w:p w:rsidR="005E0E48" w:rsidRDefault="009B71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agraria agroalimentare agroindustria | chimica, materiali e biotecnologie | costruzioni, ambiente e territorio | sistema moda | servizi per la sanità e l'assistenza sociale | corso operatore del benessere | agenzia formativa Regione Toscana  IS0059 – ISO9001</w:t>
            </w:r>
          </w:p>
        </w:tc>
      </w:tr>
      <w:tr w:rsidR="005E0E48">
        <w:trPr>
          <w:cantSplit/>
          <w:tblHeader/>
        </w:trPr>
        <w:tc>
          <w:tcPr>
            <w:tcW w:w="115" w:type="dxa"/>
            <w:shd w:val="clear" w:color="auto" w:fill="auto"/>
          </w:tcPr>
          <w:p w:rsidR="005E0E48" w:rsidRDefault="005E0E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bottom w:val="single" w:sz="8" w:space="0" w:color="3333FF"/>
            </w:tcBorders>
            <w:shd w:val="clear" w:color="auto" w:fill="auto"/>
          </w:tcPr>
          <w:p w:rsidR="005E0E48" w:rsidRDefault="009B71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www.e-santoni.edu.it</w:t>
            </w:r>
          </w:p>
        </w:tc>
        <w:tc>
          <w:tcPr>
            <w:tcW w:w="3692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:rsidR="005E0E48" w:rsidRDefault="009B71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e-mail: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piis003007@istruzione.it</w:t>
            </w:r>
          </w:p>
        </w:tc>
        <w:tc>
          <w:tcPr>
            <w:tcW w:w="3508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:rsidR="005E0E48" w:rsidRDefault="009B71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PEC: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piis003007@pec.istruzione.it</w:t>
            </w:r>
          </w:p>
        </w:tc>
      </w:tr>
    </w:tbl>
    <w:p w:rsidR="005E0E48" w:rsidRDefault="005E0E48">
      <w:pPr>
        <w:pStyle w:val="normal"/>
      </w:pPr>
    </w:p>
    <w:p w:rsidR="005E0E48" w:rsidRDefault="009B715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PIANO </w:t>
      </w: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</w:rPr>
        <w:t>DI</w:t>
      </w:r>
      <w:proofErr w:type="spellEnd"/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LAVORO ANNUALE DEL DOCENTE A.S. 20</w:t>
      </w:r>
      <w:r>
        <w:rPr>
          <w:rFonts w:ascii="Calibri" w:eastAsia="Calibri" w:hAnsi="Calibri" w:cs="Calibri"/>
          <w:b/>
          <w:sz w:val="28"/>
          <w:szCs w:val="28"/>
        </w:rPr>
        <w:t>22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/2</w:t>
      </w:r>
      <w:r>
        <w:rPr>
          <w:rFonts w:ascii="Calibri" w:eastAsia="Calibri" w:hAnsi="Calibri" w:cs="Calibri"/>
          <w:b/>
          <w:sz w:val="28"/>
          <w:szCs w:val="28"/>
        </w:rPr>
        <w:t>3</w:t>
      </w:r>
    </w:p>
    <w:p w:rsidR="005E0E48" w:rsidRDefault="005E0E4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5E0E48" w:rsidRDefault="005E0E48">
      <w:pPr>
        <w:pStyle w:val="normal"/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sz w:val="24"/>
          <w:szCs w:val="24"/>
        </w:rPr>
      </w:pPr>
      <w:bookmarkStart w:id="1" w:name="_4muz54wz7ni7" w:colFirst="0" w:colLast="0"/>
      <w:bookmarkEnd w:id="1"/>
    </w:p>
    <w:p w:rsidR="005E0E48" w:rsidRDefault="009B7154">
      <w:pPr>
        <w:pStyle w:val="normal"/>
        <w:tabs>
          <w:tab w:val="center" w:pos="4819"/>
          <w:tab w:val="right" w:pos="9638"/>
        </w:tabs>
        <w:jc w:val="both"/>
        <w:rPr>
          <w:rFonts w:ascii="Arial" w:eastAsia="Arial" w:hAnsi="Arial" w:cs="Arial"/>
          <w:i/>
          <w:sz w:val="30"/>
          <w:szCs w:val="30"/>
        </w:rPr>
      </w:pPr>
      <w:bookmarkStart w:id="2" w:name="_1i4gvvmky6lf" w:colFirst="0" w:colLast="0"/>
      <w:bookmarkEnd w:id="2"/>
      <w:r>
        <w:rPr>
          <w:rFonts w:ascii="Arial" w:eastAsia="Arial" w:hAnsi="Arial" w:cs="Arial"/>
          <w:b/>
          <w:i/>
          <w:sz w:val="30"/>
          <w:szCs w:val="30"/>
        </w:rPr>
        <w:t>Nome e cognome della docente</w:t>
      </w:r>
      <w:r>
        <w:rPr>
          <w:rFonts w:ascii="Arial" w:eastAsia="Arial" w:hAnsi="Arial" w:cs="Arial"/>
          <w:i/>
          <w:sz w:val="30"/>
          <w:szCs w:val="30"/>
        </w:rPr>
        <w:t>:Corrado Antonella</w:t>
      </w:r>
      <w:r w:rsidR="0027626C">
        <w:rPr>
          <w:rFonts w:ascii="Arial" w:eastAsia="Arial" w:hAnsi="Arial" w:cs="Arial"/>
          <w:i/>
          <w:sz w:val="30"/>
          <w:szCs w:val="30"/>
        </w:rPr>
        <w:t xml:space="preserve">, </w:t>
      </w:r>
      <w:proofErr w:type="spellStart"/>
      <w:r w:rsidR="00364201">
        <w:rPr>
          <w:rFonts w:ascii="Arial" w:eastAsia="Arial" w:hAnsi="Arial" w:cs="Arial"/>
          <w:i/>
          <w:sz w:val="30"/>
          <w:szCs w:val="30"/>
        </w:rPr>
        <w:t>Gigliotti</w:t>
      </w:r>
      <w:proofErr w:type="spellEnd"/>
      <w:r w:rsidR="00364201">
        <w:rPr>
          <w:rFonts w:ascii="Arial" w:eastAsia="Arial" w:hAnsi="Arial" w:cs="Arial"/>
          <w:i/>
          <w:sz w:val="30"/>
          <w:szCs w:val="30"/>
        </w:rPr>
        <w:t xml:space="preserve"> Raffaele</w:t>
      </w:r>
    </w:p>
    <w:p w:rsidR="005E0E48" w:rsidRDefault="005E0E48">
      <w:pPr>
        <w:pStyle w:val="normal"/>
        <w:tabs>
          <w:tab w:val="center" w:pos="4819"/>
          <w:tab w:val="right" w:pos="9638"/>
        </w:tabs>
        <w:jc w:val="both"/>
        <w:rPr>
          <w:rFonts w:ascii="Arial" w:eastAsia="Arial" w:hAnsi="Arial" w:cs="Arial"/>
          <w:i/>
          <w:sz w:val="30"/>
          <w:szCs w:val="30"/>
        </w:rPr>
      </w:pPr>
      <w:bookmarkStart w:id="3" w:name="_jrsf0v17y9up" w:colFirst="0" w:colLast="0"/>
      <w:bookmarkEnd w:id="3"/>
    </w:p>
    <w:p w:rsidR="005E0E48" w:rsidRDefault="009B7154">
      <w:pPr>
        <w:pStyle w:val="normal"/>
        <w:tabs>
          <w:tab w:val="center" w:pos="4819"/>
          <w:tab w:val="right" w:pos="9638"/>
        </w:tabs>
        <w:jc w:val="both"/>
        <w:rPr>
          <w:rFonts w:ascii="Arial" w:eastAsia="Arial" w:hAnsi="Arial" w:cs="Arial"/>
          <w:i/>
          <w:sz w:val="30"/>
          <w:szCs w:val="30"/>
        </w:rPr>
      </w:pPr>
      <w:bookmarkStart w:id="4" w:name="_l4ln8tk5f5mi" w:colFirst="0" w:colLast="0"/>
      <w:bookmarkEnd w:id="4"/>
      <w:r>
        <w:rPr>
          <w:rFonts w:ascii="Arial" w:eastAsia="Arial" w:hAnsi="Arial" w:cs="Arial"/>
          <w:b/>
          <w:i/>
          <w:sz w:val="30"/>
          <w:szCs w:val="30"/>
        </w:rPr>
        <w:t>Disciplina insegnata</w:t>
      </w:r>
      <w:r>
        <w:rPr>
          <w:rFonts w:ascii="Arial" w:eastAsia="Arial" w:hAnsi="Arial" w:cs="Arial"/>
          <w:i/>
          <w:sz w:val="30"/>
          <w:szCs w:val="30"/>
        </w:rPr>
        <w:t xml:space="preserve">: </w:t>
      </w:r>
      <w:r w:rsidR="00364201">
        <w:t>Scienze Integrate - Chimica</w:t>
      </w:r>
    </w:p>
    <w:p w:rsidR="005E0E48" w:rsidRDefault="005E0E48">
      <w:pPr>
        <w:pStyle w:val="normal"/>
        <w:tabs>
          <w:tab w:val="center" w:pos="4819"/>
          <w:tab w:val="right" w:pos="9638"/>
        </w:tabs>
        <w:jc w:val="both"/>
        <w:rPr>
          <w:rFonts w:ascii="Arial" w:eastAsia="Arial" w:hAnsi="Arial" w:cs="Arial"/>
          <w:i/>
          <w:sz w:val="30"/>
          <w:szCs w:val="30"/>
        </w:rPr>
      </w:pPr>
      <w:bookmarkStart w:id="5" w:name="_kz53r8dcjmbb" w:colFirst="0" w:colLast="0"/>
      <w:bookmarkEnd w:id="5"/>
    </w:p>
    <w:p w:rsidR="00364201" w:rsidRDefault="009B7154" w:rsidP="00364201">
      <w:pPr>
        <w:pStyle w:val="Titolo1"/>
        <w:tabs>
          <w:tab w:val="left" w:pos="708"/>
        </w:tabs>
        <w:snapToGrid w:val="0"/>
        <w:spacing w:before="0" w:after="0"/>
        <w:jc w:val="left"/>
      </w:pPr>
      <w:r>
        <w:rPr>
          <w:rFonts w:ascii="Arial" w:eastAsia="Arial" w:hAnsi="Arial" w:cs="Arial"/>
          <w:sz w:val="30"/>
          <w:szCs w:val="30"/>
        </w:rPr>
        <w:t xml:space="preserve">Libro/i di testo in uso  </w:t>
      </w:r>
      <w:proofErr w:type="spellStart"/>
      <w:r w:rsidR="00364201">
        <w:t>Bagatti</w:t>
      </w:r>
      <w:proofErr w:type="spellEnd"/>
      <w:r w:rsidR="00364201">
        <w:t xml:space="preserve"> F., Corradi E. – “Chimica .verde – Dall’osservazione della materia alle macromolecole organiche – Zanichelli</w:t>
      </w:r>
    </w:p>
    <w:p w:rsidR="005E0E48" w:rsidRDefault="00364201" w:rsidP="00364201">
      <w:pPr>
        <w:pStyle w:val="Titolo1"/>
        <w:tabs>
          <w:tab w:val="left" w:pos="708"/>
        </w:tabs>
        <w:snapToGrid w:val="0"/>
        <w:spacing w:before="0" w:after="0"/>
        <w:jc w:val="left"/>
        <w:rPr>
          <w:rFonts w:ascii="Arial" w:eastAsia="Arial" w:hAnsi="Arial" w:cs="Arial"/>
          <w:b w:val="0"/>
          <w:i w:val="0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 xml:space="preserve">Classe e Sezione </w:t>
      </w:r>
      <w:r w:rsidR="0010245B">
        <w:rPr>
          <w:rFonts w:ascii="Arial" w:eastAsia="Arial" w:hAnsi="Arial" w:cs="Arial"/>
          <w:sz w:val="30"/>
          <w:szCs w:val="30"/>
        </w:rPr>
        <w:t>IG</w:t>
      </w:r>
    </w:p>
    <w:p w:rsidR="005E0E48" w:rsidRDefault="005E0E48">
      <w:pPr>
        <w:pStyle w:val="normal"/>
        <w:keepNext/>
        <w:tabs>
          <w:tab w:val="left" w:pos="708"/>
        </w:tabs>
        <w:rPr>
          <w:rFonts w:ascii="Arial" w:eastAsia="Arial" w:hAnsi="Arial" w:cs="Arial"/>
          <w:b/>
          <w:i/>
          <w:sz w:val="30"/>
          <w:szCs w:val="30"/>
        </w:rPr>
      </w:pPr>
    </w:p>
    <w:p w:rsidR="005E0E48" w:rsidRDefault="009B7154">
      <w:pPr>
        <w:pStyle w:val="normal"/>
        <w:keepNext/>
        <w:tabs>
          <w:tab w:val="left" w:pos="708"/>
        </w:tabs>
        <w:ind w:left="432"/>
        <w:rPr>
          <w:rFonts w:ascii="Arial" w:eastAsia="Arial" w:hAnsi="Arial" w:cs="Arial"/>
          <w:i/>
          <w:sz w:val="30"/>
          <w:szCs w:val="30"/>
        </w:rPr>
      </w:pPr>
      <w:r>
        <w:rPr>
          <w:rFonts w:ascii="Arial" w:eastAsia="Arial" w:hAnsi="Arial" w:cs="Arial"/>
          <w:b/>
          <w:i/>
          <w:sz w:val="30"/>
          <w:szCs w:val="30"/>
        </w:rPr>
        <w:t>Indirizzo di studio</w:t>
      </w:r>
    </w:p>
    <w:p w:rsidR="005E0E48" w:rsidRDefault="009B715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i/>
          <w:sz w:val="30"/>
          <w:szCs w:val="30"/>
        </w:rPr>
      </w:pPr>
      <w:r>
        <w:rPr>
          <w:rFonts w:ascii="Arial" w:eastAsia="Arial" w:hAnsi="Arial" w:cs="Arial"/>
          <w:b/>
          <w:i/>
          <w:sz w:val="30"/>
          <w:szCs w:val="30"/>
        </w:rPr>
        <w:t>BIOTECNOLOGIE SANITARIE</w:t>
      </w:r>
    </w:p>
    <w:p w:rsidR="005E0E48" w:rsidRDefault="009B7154" w:rsidP="00364201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b/>
          <w:i/>
          <w:sz w:val="30"/>
          <w:szCs w:val="30"/>
        </w:rPr>
      </w:pPr>
      <w:r>
        <w:rPr>
          <w:rFonts w:ascii="Arial" w:eastAsia="Arial" w:hAnsi="Arial" w:cs="Arial"/>
          <w:b/>
          <w:i/>
          <w:sz w:val="30"/>
          <w:szCs w:val="30"/>
        </w:rPr>
        <w:t>Competenze che si intendono sviluppare o traguardi di competenza</w:t>
      </w:r>
    </w:p>
    <w:p w:rsidR="00364201" w:rsidRDefault="00364201" w:rsidP="003642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left="720"/>
        <w:rPr>
          <w:rFonts w:ascii="Arial" w:eastAsia="Arial" w:hAnsi="Arial" w:cs="Arial"/>
          <w:b/>
          <w:i/>
          <w:sz w:val="30"/>
          <w:szCs w:val="30"/>
        </w:rPr>
      </w:pPr>
    </w:p>
    <w:tbl>
      <w:tblPr>
        <w:tblW w:w="10065" w:type="dxa"/>
        <w:tblInd w:w="-147" w:type="dxa"/>
        <w:tblLayout w:type="fixed"/>
        <w:tblLook w:val="0000"/>
      </w:tblPr>
      <w:tblGrid>
        <w:gridCol w:w="10065"/>
      </w:tblGrid>
      <w:tr w:rsidR="00364201" w:rsidRPr="002A0576" w:rsidTr="00367D26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201" w:rsidRPr="00360AB7" w:rsidRDefault="00364201" w:rsidP="00367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/>
                <w:i/>
                <w:color w:val="000000"/>
                <w:sz w:val="20"/>
                <w:szCs w:val="20"/>
              </w:rPr>
            </w:pPr>
          </w:p>
          <w:p w:rsidR="00364201" w:rsidRDefault="00364201" w:rsidP="0036420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jc w:val="both"/>
              <w:rPr>
                <w:rFonts w:ascii="Calibri" w:eastAsia="Calibri" w:hAnsi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t>Obiettivi trasversali indicati nel documento di programmazione di classe e individuati dal dipartimento</w:t>
            </w:r>
          </w:p>
          <w:p w:rsidR="00364201" w:rsidRPr="00250D5C" w:rsidRDefault="00364201" w:rsidP="00367D26">
            <w:pPr>
              <w:tabs>
                <w:tab w:val="left" w:pos="3840"/>
              </w:tabs>
              <w:autoSpaceDE w:val="0"/>
              <w:autoSpaceDN w:val="0"/>
              <w:adjustRightInd w:val="0"/>
              <w:spacing w:line="100" w:lineRule="atLeast"/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</w:p>
          <w:p w:rsidR="00364201" w:rsidRPr="00360AB7" w:rsidRDefault="00364201" w:rsidP="00367D26">
            <w:pPr>
              <w:autoSpaceDE w:val="0"/>
              <w:autoSpaceDN w:val="0"/>
              <w:adjustRightInd w:val="0"/>
              <w:spacing w:after="21"/>
              <w:ind w:left="10" w:right="2" w:hanging="10"/>
              <w:rPr>
                <w:rFonts w:asciiTheme="minorHAnsi" w:hAnsiTheme="minorHAnsi" w:cstheme="minorHAnsi"/>
                <w:sz w:val="24"/>
                <w:szCs w:val="24"/>
              </w:rPr>
            </w:pPr>
            <w:r w:rsidRPr="00360AB7">
              <w:rPr>
                <w:rFonts w:asciiTheme="minorHAnsi" w:hAnsiTheme="minorHAnsi" w:cstheme="minorHAnsi"/>
                <w:sz w:val="24"/>
                <w:szCs w:val="24"/>
              </w:rPr>
              <w:t xml:space="preserve">Si tenderà a migliorare: </w:t>
            </w:r>
          </w:p>
          <w:p w:rsidR="00364201" w:rsidRPr="00360AB7" w:rsidRDefault="00364201" w:rsidP="00367D26">
            <w:pPr>
              <w:tabs>
                <w:tab w:val="left" w:pos="1386"/>
              </w:tabs>
              <w:autoSpaceDE w:val="0"/>
              <w:autoSpaceDN w:val="0"/>
              <w:adjustRightInd w:val="0"/>
              <w:spacing w:after="21"/>
              <w:ind w:left="693" w:righ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0AB7">
              <w:rPr>
                <w:rFonts w:asciiTheme="minorHAnsi" w:hAnsiTheme="minorHAnsi" w:cstheme="minorHAnsi"/>
                <w:sz w:val="24"/>
                <w:szCs w:val="24"/>
              </w:rPr>
              <w:t>•</w:t>
            </w:r>
            <w:r w:rsidRPr="00360AB7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la partecipazione attiva durante le lezioni </w:t>
            </w:r>
          </w:p>
          <w:p w:rsidR="00364201" w:rsidRPr="00360AB7" w:rsidRDefault="00364201" w:rsidP="00367D26">
            <w:pPr>
              <w:tabs>
                <w:tab w:val="left" w:pos="1386"/>
              </w:tabs>
              <w:autoSpaceDE w:val="0"/>
              <w:autoSpaceDN w:val="0"/>
              <w:adjustRightInd w:val="0"/>
              <w:spacing w:after="21"/>
              <w:ind w:left="693" w:righ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0AB7">
              <w:rPr>
                <w:rFonts w:asciiTheme="minorHAnsi" w:hAnsiTheme="minorHAnsi" w:cstheme="minorHAnsi"/>
                <w:kern w:val="1"/>
                <w:sz w:val="24"/>
                <w:szCs w:val="24"/>
              </w:rPr>
              <w:t>•</w:t>
            </w:r>
            <w:r w:rsidRPr="00360AB7">
              <w:rPr>
                <w:rFonts w:asciiTheme="minorHAnsi" w:hAnsiTheme="minorHAnsi" w:cstheme="minorHAnsi"/>
                <w:kern w:val="1"/>
                <w:sz w:val="24"/>
                <w:szCs w:val="24"/>
              </w:rPr>
              <w:tab/>
            </w:r>
            <w:r w:rsidRPr="00360AB7">
              <w:rPr>
                <w:rFonts w:asciiTheme="minorHAnsi" w:hAnsiTheme="minorHAnsi" w:cstheme="minorHAnsi"/>
                <w:sz w:val="24"/>
                <w:szCs w:val="24"/>
              </w:rPr>
              <w:t xml:space="preserve">il dialogo costruttivo da parte di ciascuno con l'insegnante e con i compagni </w:t>
            </w:r>
          </w:p>
          <w:p w:rsidR="00364201" w:rsidRPr="00360AB7" w:rsidRDefault="00364201" w:rsidP="00367D26">
            <w:pPr>
              <w:tabs>
                <w:tab w:val="left" w:pos="1386"/>
              </w:tabs>
              <w:autoSpaceDE w:val="0"/>
              <w:autoSpaceDN w:val="0"/>
              <w:adjustRightInd w:val="0"/>
              <w:spacing w:after="21"/>
              <w:ind w:left="693" w:righ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0AB7">
              <w:rPr>
                <w:rFonts w:asciiTheme="minorHAnsi" w:hAnsiTheme="minorHAnsi" w:cstheme="minorHAnsi"/>
                <w:kern w:val="1"/>
                <w:sz w:val="24"/>
                <w:szCs w:val="24"/>
              </w:rPr>
              <w:t>•</w:t>
            </w:r>
            <w:r w:rsidRPr="00360AB7">
              <w:rPr>
                <w:rFonts w:asciiTheme="minorHAnsi" w:hAnsiTheme="minorHAnsi" w:cstheme="minorHAnsi"/>
                <w:kern w:val="1"/>
                <w:sz w:val="24"/>
                <w:szCs w:val="24"/>
              </w:rPr>
              <w:tab/>
            </w:r>
            <w:r w:rsidRPr="00360AB7">
              <w:rPr>
                <w:rFonts w:asciiTheme="minorHAnsi" w:hAnsiTheme="minorHAnsi" w:cstheme="minorHAnsi"/>
                <w:sz w:val="24"/>
                <w:szCs w:val="24"/>
              </w:rPr>
              <w:t xml:space="preserve">il rispetto delle regole della convivenza scolastica </w:t>
            </w:r>
          </w:p>
          <w:p w:rsidR="00364201" w:rsidRPr="00360AB7" w:rsidRDefault="00364201" w:rsidP="00367D26">
            <w:pPr>
              <w:tabs>
                <w:tab w:val="left" w:pos="1386"/>
              </w:tabs>
              <w:autoSpaceDE w:val="0"/>
              <w:autoSpaceDN w:val="0"/>
              <w:adjustRightInd w:val="0"/>
              <w:spacing w:after="21"/>
              <w:ind w:left="693" w:righ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0AB7">
              <w:rPr>
                <w:rFonts w:asciiTheme="minorHAnsi" w:hAnsiTheme="minorHAnsi" w:cstheme="minorHAnsi"/>
                <w:kern w:val="1"/>
                <w:sz w:val="24"/>
                <w:szCs w:val="24"/>
              </w:rPr>
              <w:t>•</w:t>
            </w:r>
            <w:r w:rsidRPr="00360AB7">
              <w:rPr>
                <w:rFonts w:asciiTheme="minorHAnsi" w:hAnsiTheme="minorHAnsi" w:cstheme="minorHAnsi"/>
                <w:kern w:val="1"/>
                <w:sz w:val="24"/>
                <w:szCs w:val="24"/>
              </w:rPr>
              <w:tab/>
            </w:r>
            <w:r w:rsidRPr="00360AB7">
              <w:rPr>
                <w:rFonts w:asciiTheme="minorHAnsi" w:hAnsiTheme="minorHAnsi" w:cstheme="minorHAnsi"/>
                <w:sz w:val="24"/>
                <w:szCs w:val="24"/>
              </w:rPr>
              <w:t xml:space="preserve">la disponibilità all'ascolto e al rispetto reciproco </w:t>
            </w:r>
          </w:p>
          <w:p w:rsidR="00364201" w:rsidRPr="00360AB7" w:rsidRDefault="00364201" w:rsidP="00367D26">
            <w:pPr>
              <w:tabs>
                <w:tab w:val="left" w:pos="1386"/>
              </w:tabs>
              <w:autoSpaceDE w:val="0"/>
              <w:autoSpaceDN w:val="0"/>
              <w:adjustRightInd w:val="0"/>
              <w:spacing w:after="21"/>
              <w:ind w:left="693" w:righ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0AB7">
              <w:rPr>
                <w:rFonts w:asciiTheme="minorHAnsi" w:hAnsiTheme="minorHAnsi" w:cstheme="minorHAnsi"/>
                <w:kern w:val="1"/>
                <w:sz w:val="24"/>
                <w:szCs w:val="24"/>
              </w:rPr>
              <w:t>•</w:t>
            </w:r>
            <w:r w:rsidRPr="00360AB7">
              <w:rPr>
                <w:rFonts w:asciiTheme="minorHAnsi" w:hAnsiTheme="minorHAnsi" w:cstheme="minorHAnsi"/>
                <w:kern w:val="1"/>
                <w:sz w:val="24"/>
                <w:szCs w:val="24"/>
              </w:rPr>
              <w:tab/>
            </w:r>
            <w:r w:rsidRPr="00360AB7">
              <w:rPr>
                <w:rFonts w:asciiTheme="minorHAnsi" w:hAnsiTheme="minorHAnsi" w:cstheme="minorHAnsi"/>
                <w:sz w:val="24"/>
                <w:szCs w:val="24"/>
              </w:rPr>
              <w:t xml:space="preserve">la capacità di riconoscere situazioni di disagio dei compagni  </w:t>
            </w:r>
          </w:p>
          <w:p w:rsidR="00364201" w:rsidRPr="00360AB7" w:rsidRDefault="00364201" w:rsidP="00367D26">
            <w:pPr>
              <w:tabs>
                <w:tab w:val="left" w:pos="1386"/>
              </w:tabs>
              <w:autoSpaceDE w:val="0"/>
              <w:autoSpaceDN w:val="0"/>
              <w:adjustRightInd w:val="0"/>
              <w:spacing w:after="21"/>
              <w:ind w:left="693" w:righ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0AB7">
              <w:rPr>
                <w:rFonts w:asciiTheme="minorHAnsi" w:hAnsiTheme="minorHAnsi" w:cstheme="minorHAnsi"/>
                <w:kern w:val="1"/>
                <w:sz w:val="24"/>
                <w:szCs w:val="24"/>
              </w:rPr>
              <w:t>•</w:t>
            </w:r>
            <w:r w:rsidRPr="00360AB7">
              <w:rPr>
                <w:rFonts w:asciiTheme="minorHAnsi" w:hAnsiTheme="minorHAnsi" w:cstheme="minorHAnsi"/>
                <w:kern w:val="1"/>
                <w:sz w:val="24"/>
                <w:szCs w:val="24"/>
              </w:rPr>
              <w:tab/>
            </w:r>
            <w:r w:rsidRPr="00360AB7">
              <w:rPr>
                <w:rFonts w:asciiTheme="minorHAnsi" w:hAnsiTheme="minorHAnsi" w:cstheme="minorHAnsi"/>
                <w:sz w:val="24"/>
                <w:szCs w:val="24"/>
              </w:rPr>
              <w:t xml:space="preserve">la capacità di comprendere le modalità di comportamento dei compagni in base alla situazione di eventuale disagio </w:t>
            </w:r>
          </w:p>
          <w:p w:rsidR="00364201" w:rsidRPr="00360AB7" w:rsidRDefault="00364201" w:rsidP="00367D26">
            <w:pPr>
              <w:tabs>
                <w:tab w:val="left" w:pos="1386"/>
              </w:tabs>
              <w:autoSpaceDE w:val="0"/>
              <w:autoSpaceDN w:val="0"/>
              <w:adjustRightInd w:val="0"/>
              <w:spacing w:after="21"/>
              <w:ind w:left="693" w:righ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0AB7">
              <w:rPr>
                <w:rFonts w:asciiTheme="minorHAnsi" w:hAnsiTheme="minorHAnsi" w:cstheme="minorHAnsi"/>
                <w:kern w:val="1"/>
                <w:sz w:val="24"/>
                <w:szCs w:val="24"/>
              </w:rPr>
              <w:t>•</w:t>
            </w:r>
            <w:r w:rsidRPr="00360AB7">
              <w:rPr>
                <w:rFonts w:asciiTheme="minorHAnsi" w:hAnsiTheme="minorHAnsi" w:cstheme="minorHAnsi"/>
                <w:kern w:val="1"/>
                <w:sz w:val="24"/>
                <w:szCs w:val="24"/>
              </w:rPr>
              <w:tab/>
            </w:r>
            <w:r w:rsidRPr="00360AB7">
              <w:rPr>
                <w:rFonts w:asciiTheme="minorHAnsi" w:hAnsiTheme="minorHAnsi" w:cstheme="minorHAnsi"/>
                <w:sz w:val="24"/>
                <w:szCs w:val="24"/>
              </w:rPr>
              <w:t xml:space="preserve">la capacità di autocontrollo del proprio comportamento verso i compagni confrontando le diversità </w:t>
            </w:r>
          </w:p>
          <w:p w:rsidR="00364201" w:rsidRPr="00250D5C" w:rsidRDefault="00364201" w:rsidP="00367D26">
            <w:pPr>
              <w:tabs>
                <w:tab w:val="left" w:pos="1386"/>
              </w:tabs>
              <w:autoSpaceDE w:val="0"/>
              <w:autoSpaceDN w:val="0"/>
              <w:adjustRightInd w:val="0"/>
              <w:spacing w:after="21"/>
              <w:ind w:left="693" w:right="2"/>
              <w:rPr>
                <w:rFonts w:cstheme="minorHAnsi"/>
              </w:rPr>
            </w:pPr>
          </w:p>
          <w:p w:rsidR="00364201" w:rsidRPr="00360AB7" w:rsidRDefault="00364201" w:rsidP="00367D26">
            <w:pPr>
              <w:autoSpaceDE w:val="0"/>
              <w:autoSpaceDN w:val="0"/>
              <w:adjustRightInd w:val="0"/>
              <w:spacing w:after="21"/>
              <w:ind w:left="10" w:right="2" w:hanging="10"/>
              <w:rPr>
                <w:rFonts w:asciiTheme="minorHAnsi" w:hAnsiTheme="minorHAnsi" w:cstheme="minorHAnsi"/>
                <w:sz w:val="24"/>
                <w:szCs w:val="24"/>
              </w:rPr>
            </w:pPr>
            <w:r w:rsidRPr="00360AB7">
              <w:rPr>
                <w:rFonts w:asciiTheme="minorHAnsi" w:hAnsiTheme="minorHAnsi" w:cstheme="minorHAnsi"/>
                <w:sz w:val="24"/>
                <w:szCs w:val="24"/>
              </w:rPr>
              <w:t xml:space="preserve">Gli obiettivi cognitivi trasversali vengono individuati come segue: </w:t>
            </w:r>
          </w:p>
          <w:p w:rsidR="00364201" w:rsidRPr="00360AB7" w:rsidRDefault="00364201" w:rsidP="00367D26">
            <w:pPr>
              <w:tabs>
                <w:tab w:val="left" w:pos="1386"/>
              </w:tabs>
              <w:autoSpaceDE w:val="0"/>
              <w:autoSpaceDN w:val="0"/>
              <w:adjustRightInd w:val="0"/>
              <w:spacing w:after="21"/>
              <w:ind w:left="693" w:righ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0AB7">
              <w:rPr>
                <w:rFonts w:asciiTheme="minorHAnsi" w:hAnsiTheme="minorHAnsi" w:cstheme="minorHAnsi"/>
                <w:kern w:val="1"/>
                <w:sz w:val="24"/>
                <w:szCs w:val="24"/>
              </w:rPr>
              <w:t>•</w:t>
            </w:r>
            <w:r w:rsidRPr="00360AB7">
              <w:rPr>
                <w:rFonts w:asciiTheme="minorHAnsi" w:hAnsiTheme="minorHAnsi" w:cstheme="minorHAnsi"/>
                <w:kern w:val="1"/>
                <w:sz w:val="24"/>
                <w:szCs w:val="24"/>
              </w:rPr>
              <w:tab/>
            </w:r>
            <w:r w:rsidRPr="00360AB7">
              <w:rPr>
                <w:rFonts w:asciiTheme="minorHAnsi" w:hAnsiTheme="minorHAnsi" w:cstheme="minorHAnsi"/>
                <w:sz w:val="24"/>
                <w:szCs w:val="24"/>
              </w:rPr>
              <w:t xml:space="preserve">imparare ad organizzare e gestire il proprio apprendimento </w:t>
            </w:r>
          </w:p>
          <w:p w:rsidR="00364201" w:rsidRPr="00360AB7" w:rsidRDefault="00364201" w:rsidP="00367D26">
            <w:pPr>
              <w:tabs>
                <w:tab w:val="left" w:pos="1386"/>
              </w:tabs>
              <w:autoSpaceDE w:val="0"/>
              <w:autoSpaceDN w:val="0"/>
              <w:adjustRightInd w:val="0"/>
              <w:spacing w:after="21"/>
              <w:ind w:left="693" w:righ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0AB7">
              <w:rPr>
                <w:rFonts w:asciiTheme="minorHAnsi" w:hAnsiTheme="minorHAnsi" w:cstheme="minorHAnsi"/>
                <w:kern w:val="1"/>
                <w:sz w:val="24"/>
                <w:szCs w:val="24"/>
              </w:rPr>
              <w:t>•</w:t>
            </w:r>
            <w:r w:rsidRPr="00360AB7">
              <w:rPr>
                <w:rFonts w:asciiTheme="minorHAnsi" w:hAnsiTheme="minorHAnsi" w:cstheme="minorHAnsi"/>
                <w:kern w:val="1"/>
                <w:sz w:val="24"/>
                <w:szCs w:val="24"/>
              </w:rPr>
              <w:tab/>
            </w:r>
            <w:r w:rsidRPr="00360AB7">
              <w:rPr>
                <w:rFonts w:asciiTheme="minorHAnsi" w:hAnsiTheme="minorHAnsi" w:cstheme="minorHAnsi"/>
                <w:sz w:val="24"/>
                <w:szCs w:val="24"/>
              </w:rPr>
              <w:t xml:space="preserve">imparare ad utilizzare un proprio metodo di studio e di lavoro </w:t>
            </w:r>
          </w:p>
          <w:p w:rsidR="00364201" w:rsidRPr="00360AB7" w:rsidRDefault="00364201" w:rsidP="00367D26">
            <w:pPr>
              <w:tabs>
                <w:tab w:val="left" w:pos="1386"/>
              </w:tabs>
              <w:autoSpaceDE w:val="0"/>
              <w:autoSpaceDN w:val="0"/>
              <w:adjustRightInd w:val="0"/>
              <w:spacing w:after="21"/>
              <w:ind w:left="693" w:righ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0AB7">
              <w:rPr>
                <w:rFonts w:asciiTheme="minorHAnsi" w:hAnsiTheme="minorHAnsi" w:cstheme="minorHAnsi"/>
                <w:kern w:val="1"/>
                <w:sz w:val="24"/>
                <w:szCs w:val="24"/>
              </w:rPr>
              <w:t>•</w:t>
            </w:r>
            <w:r w:rsidRPr="00360AB7">
              <w:rPr>
                <w:rFonts w:asciiTheme="minorHAnsi" w:hAnsiTheme="minorHAnsi" w:cstheme="minorHAnsi"/>
                <w:kern w:val="1"/>
                <w:sz w:val="24"/>
                <w:szCs w:val="24"/>
              </w:rPr>
              <w:tab/>
            </w:r>
            <w:r w:rsidRPr="00360AB7">
              <w:rPr>
                <w:rFonts w:asciiTheme="minorHAnsi" w:hAnsiTheme="minorHAnsi" w:cstheme="minorHAnsi"/>
                <w:sz w:val="24"/>
                <w:szCs w:val="24"/>
              </w:rPr>
              <w:t xml:space="preserve">imparare a scrivere ed esporre con frasi compiute </w:t>
            </w:r>
          </w:p>
          <w:p w:rsidR="00364201" w:rsidRPr="00360AB7" w:rsidRDefault="00364201" w:rsidP="00367D26">
            <w:pPr>
              <w:tabs>
                <w:tab w:val="left" w:pos="1386"/>
              </w:tabs>
              <w:autoSpaceDE w:val="0"/>
              <w:autoSpaceDN w:val="0"/>
              <w:adjustRightInd w:val="0"/>
              <w:spacing w:after="21"/>
              <w:ind w:left="693" w:righ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0AB7">
              <w:rPr>
                <w:rFonts w:asciiTheme="minorHAnsi" w:hAnsiTheme="minorHAnsi" w:cstheme="minorHAnsi"/>
                <w:kern w:val="1"/>
                <w:sz w:val="24"/>
                <w:szCs w:val="24"/>
              </w:rPr>
              <w:t>•</w:t>
            </w:r>
            <w:r w:rsidRPr="00360AB7">
              <w:rPr>
                <w:rFonts w:asciiTheme="minorHAnsi" w:hAnsiTheme="minorHAnsi" w:cstheme="minorHAnsi"/>
                <w:kern w:val="1"/>
                <w:sz w:val="24"/>
                <w:szCs w:val="24"/>
              </w:rPr>
              <w:tab/>
            </w:r>
            <w:r w:rsidRPr="00360AB7">
              <w:rPr>
                <w:rFonts w:asciiTheme="minorHAnsi" w:hAnsiTheme="minorHAnsi" w:cstheme="minorHAnsi"/>
                <w:sz w:val="24"/>
                <w:szCs w:val="24"/>
              </w:rPr>
              <w:t xml:space="preserve">imparare a comprendere e rappresentare testi e messaggi di genere e di complessità diversi, formulati con linguaggi e supporti diversi. </w:t>
            </w:r>
          </w:p>
          <w:p w:rsidR="00364201" w:rsidRPr="00360AB7" w:rsidRDefault="00364201" w:rsidP="00367D26">
            <w:pPr>
              <w:tabs>
                <w:tab w:val="left" w:pos="1386"/>
              </w:tabs>
              <w:autoSpaceDE w:val="0"/>
              <w:autoSpaceDN w:val="0"/>
              <w:adjustRightInd w:val="0"/>
              <w:spacing w:after="21"/>
              <w:ind w:left="693" w:righ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0AB7">
              <w:rPr>
                <w:rFonts w:asciiTheme="minorHAnsi" w:hAnsiTheme="minorHAnsi" w:cstheme="minorHAnsi"/>
                <w:kern w:val="1"/>
                <w:sz w:val="24"/>
                <w:szCs w:val="24"/>
              </w:rPr>
              <w:t>•</w:t>
            </w:r>
            <w:r w:rsidRPr="00360AB7">
              <w:rPr>
                <w:rFonts w:asciiTheme="minorHAnsi" w:hAnsiTheme="minorHAnsi" w:cstheme="minorHAnsi"/>
                <w:kern w:val="1"/>
                <w:sz w:val="24"/>
                <w:szCs w:val="24"/>
              </w:rPr>
              <w:tab/>
            </w:r>
            <w:r w:rsidRPr="00360AB7">
              <w:rPr>
                <w:rFonts w:asciiTheme="minorHAnsi" w:hAnsiTheme="minorHAnsi" w:cstheme="minorHAnsi"/>
                <w:sz w:val="24"/>
                <w:szCs w:val="24"/>
              </w:rPr>
              <w:t xml:space="preserve">imparare a lavorare, interagire con gli altri in precise e specifiche attività collettive. </w:t>
            </w:r>
          </w:p>
          <w:p w:rsidR="00364201" w:rsidRPr="00250D5C" w:rsidRDefault="00364201" w:rsidP="00367D26">
            <w:pPr>
              <w:autoSpaceDE w:val="0"/>
              <w:autoSpaceDN w:val="0"/>
              <w:adjustRightInd w:val="0"/>
              <w:spacing w:line="100" w:lineRule="atLeast"/>
              <w:rPr>
                <w:rFonts w:cstheme="minorHAnsi"/>
              </w:rPr>
            </w:pPr>
          </w:p>
          <w:p w:rsidR="00364201" w:rsidRPr="00360AB7" w:rsidRDefault="00364201" w:rsidP="00367D26">
            <w:pPr>
              <w:autoSpaceDE w:val="0"/>
              <w:autoSpaceDN w:val="0"/>
              <w:adjustRightInd w:val="0"/>
              <w:spacing w:line="1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360AB7">
              <w:rPr>
                <w:rFonts w:asciiTheme="minorHAnsi" w:hAnsiTheme="minorHAnsi" w:cstheme="minorHAnsi"/>
                <w:sz w:val="24"/>
                <w:szCs w:val="24"/>
              </w:rPr>
              <w:t xml:space="preserve">Le strategie metodologiche comuni sono: </w:t>
            </w:r>
          </w:p>
          <w:p w:rsidR="00364201" w:rsidRPr="00360AB7" w:rsidRDefault="00364201" w:rsidP="00367D26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21"/>
              <w:ind w:left="720" w:righ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0AB7">
              <w:rPr>
                <w:rFonts w:asciiTheme="minorHAnsi" w:hAnsiTheme="minorHAnsi" w:cstheme="minorHAnsi"/>
                <w:kern w:val="1"/>
                <w:sz w:val="24"/>
                <w:szCs w:val="24"/>
              </w:rPr>
              <w:t>•</w:t>
            </w:r>
            <w:r w:rsidRPr="00360AB7">
              <w:rPr>
                <w:rFonts w:asciiTheme="minorHAnsi" w:hAnsiTheme="minorHAnsi" w:cstheme="minorHAnsi"/>
                <w:kern w:val="1"/>
                <w:sz w:val="24"/>
                <w:szCs w:val="24"/>
              </w:rPr>
              <w:tab/>
            </w:r>
            <w:r w:rsidRPr="00360AB7">
              <w:rPr>
                <w:rFonts w:asciiTheme="minorHAnsi" w:hAnsiTheme="minorHAnsi" w:cstheme="minorHAnsi"/>
                <w:sz w:val="24"/>
                <w:szCs w:val="24"/>
              </w:rPr>
              <w:t xml:space="preserve">rapportarsi al livello di base e di sviluppo medio della classe </w:t>
            </w:r>
          </w:p>
          <w:p w:rsidR="00364201" w:rsidRPr="00360AB7" w:rsidRDefault="00364201" w:rsidP="00367D26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21"/>
              <w:ind w:left="720" w:righ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0AB7">
              <w:rPr>
                <w:rFonts w:asciiTheme="minorHAnsi" w:hAnsiTheme="minorHAnsi" w:cstheme="minorHAnsi"/>
                <w:kern w:val="1"/>
                <w:sz w:val="24"/>
                <w:szCs w:val="24"/>
              </w:rPr>
              <w:t>•</w:t>
            </w:r>
            <w:r w:rsidRPr="00360AB7">
              <w:rPr>
                <w:rFonts w:asciiTheme="minorHAnsi" w:hAnsiTheme="minorHAnsi" w:cstheme="minorHAnsi"/>
                <w:kern w:val="1"/>
                <w:sz w:val="24"/>
                <w:szCs w:val="24"/>
              </w:rPr>
              <w:tab/>
            </w:r>
            <w:r w:rsidRPr="00360AB7">
              <w:rPr>
                <w:rFonts w:asciiTheme="minorHAnsi" w:hAnsiTheme="minorHAnsi" w:cstheme="minorHAnsi"/>
                <w:sz w:val="24"/>
                <w:szCs w:val="24"/>
              </w:rPr>
              <w:t xml:space="preserve">supportare le eccellenze e recuperare i dislivelli </w:t>
            </w:r>
          </w:p>
          <w:p w:rsidR="00364201" w:rsidRPr="00360AB7" w:rsidRDefault="00364201" w:rsidP="00367D26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21"/>
              <w:ind w:left="720" w:righ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0AB7">
              <w:rPr>
                <w:rFonts w:asciiTheme="minorHAnsi" w:hAnsiTheme="minorHAnsi" w:cstheme="minorHAnsi"/>
                <w:kern w:val="1"/>
                <w:sz w:val="24"/>
                <w:szCs w:val="24"/>
              </w:rPr>
              <w:t>•</w:t>
            </w:r>
            <w:r w:rsidRPr="00360AB7">
              <w:rPr>
                <w:rFonts w:asciiTheme="minorHAnsi" w:hAnsiTheme="minorHAnsi" w:cstheme="minorHAnsi"/>
                <w:kern w:val="1"/>
                <w:sz w:val="24"/>
                <w:szCs w:val="24"/>
              </w:rPr>
              <w:tab/>
            </w:r>
            <w:r w:rsidRPr="00360AB7">
              <w:rPr>
                <w:rFonts w:asciiTheme="minorHAnsi" w:hAnsiTheme="minorHAnsi" w:cstheme="minorHAnsi"/>
                <w:sz w:val="24"/>
                <w:szCs w:val="24"/>
              </w:rPr>
              <w:t xml:space="preserve">analizzare le varie modalità di errore sia nella disciplina che nel comportamento sociale contestualmente alla classe </w:t>
            </w:r>
          </w:p>
          <w:p w:rsidR="00364201" w:rsidRDefault="00364201" w:rsidP="00367D26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21"/>
              <w:ind w:left="720" w:righ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0AB7">
              <w:rPr>
                <w:rFonts w:asciiTheme="minorHAnsi" w:hAnsiTheme="minorHAnsi" w:cstheme="minorHAnsi"/>
                <w:kern w:val="1"/>
                <w:sz w:val="24"/>
                <w:szCs w:val="24"/>
              </w:rPr>
              <w:t>•</w:t>
            </w:r>
            <w:r w:rsidRPr="00360AB7">
              <w:rPr>
                <w:rFonts w:asciiTheme="minorHAnsi" w:hAnsiTheme="minorHAnsi" w:cstheme="minorHAnsi"/>
                <w:kern w:val="1"/>
                <w:sz w:val="24"/>
                <w:szCs w:val="24"/>
              </w:rPr>
              <w:tab/>
            </w:r>
            <w:r w:rsidRPr="00360AB7">
              <w:rPr>
                <w:rFonts w:asciiTheme="minorHAnsi" w:hAnsiTheme="minorHAnsi" w:cstheme="minorHAnsi"/>
                <w:sz w:val="24"/>
                <w:szCs w:val="24"/>
              </w:rPr>
              <w:t xml:space="preserve">dare importanza all’ordine formale e logico nello sviluppo delle tematiche curriculari, coinvolgendo come consulenti attivi anche gli alunni BES </w:t>
            </w:r>
          </w:p>
          <w:p w:rsidR="00364201" w:rsidRPr="002A0576" w:rsidRDefault="00364201" w:rsidP="00364201">
            <w:pPr>
              <w:pStyle w:val="Paragrafoelenco"/>
              <w:numPr>
                <w:ilvl w:val="0"/>
                <w:numId w:val="8"/>
              </w:numPr>
              <w:tabs>
                <w:tab w:val="left" w:pos="1440"/>
              </w:tabs>
              <w:autoSpaceDE w:val="0"/>
              <w:autoSpaceDN w:val="0"/>
              <w:adjustRightInd w:val="0"/>
              <w:spacing w:after="21"/>
              <w:ind w:right="2" w:hanging="72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Favorire le attività </w:t>
            </w:r>
            <w:proofErr w:type="spellStart"/>
            <w:r>
              <w:rPr>
                <w:color w:val="000000"/>
                <w:sz w:val="24"/>
                <w:szCs w:val="24"/>
              </w:rPr>
              <w:t>laboratoriali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e lezioni che prevedano il coinvolgimento attivo da parte degli alunni</w:t>
            </w:r>
          </w:p>
          <w:p w:rsidR="00364201" w:rsidRPr="002A0576" w:rsidRDefault="00364201" w:rsidP="00367D26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21"/>
              <w:ind w:left="714" w:right="2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364201" w:rsidTr="00367D26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201" w:rsidRDefault="00364201" w:rsidP="00367D26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  <w:p w:rsidR="00364201" w:rsidRDefault="00364201" w:rsidP="00367D26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364201" w:rsidRPr="001569DD" w:rsidTr="00367D26">
        <w:trPr>
          <w:trHeight w:val="3283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201" w:rsidRPr="00765435" w:rsidRDefault="00364201" w:rsidP="0036420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65435">
              <w:rPr>
                <w:rFonts w:asciiTheme="minorHAnsi" w:eastAsia="Calibri" w:hAnsiTheme="minorHAnsi" w:cstheme="minorHAnsi"/>
                <w:sz w:val="24"/>
                <w:szCs w:val="24"/>
              </w:rPr>
              <w:t>Indicare le competenze che si intende sviluppare o i traguardi di competenza</w:t>
            </w:r>
          </w:p>
          <w:p w:rsidR="00364201" w:rsidRPr="00765435" w:rsidRDefault="00364201" w:rsidP="00367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:rsidR="00364201" w:rsidRPr="00AA0036" w:rsidRDefault="00364201" w:rsidP="00364201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100" w:lineRule="atLeast"/>
              <w:rPr>
                <w:b/>
              </w:rPr>
            </w:pPr>
            <w:r w:rsidRPr="00AA0036">
              <w:rPr>
                <w:rFonts w:asciiTheme="minorHAnsi" w:hAnsiTheme="minorHAnsi" w:cstheme="minorHAnsi"/>
                <w:b/>
                <w:sz w:val="24"/>
                <w:szCs w:val="24"/>
              </w:rPr>
              <w:t>Osservare, descrivere ed analizzare fenomeni appartenenti alla realtà naturale e artificiale e riconoscere nelle sue varie forme i concetti di sistema e di complessità</w:t>
            </w:r>
          </w:p>
          <w:p w:rsidR="00364201" w:rsidRPr="00AA0036" w:rsidRDefault="00364201" w:rsidP="00364201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1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A0036">
              <w:rPr>
                <w:rFonts w:asciiTheme="minorHAnsi" w:hAnsiTheme="minorHAnsi" w:cstheme="minorHAnsi"/>
                <w:b/>
                <w:sz w:val="24"/>
                <w:szCs w:val="24"/>
              </w:rPr>
              <w:t>Analizzare qualitativamente e quantitativamente fenomeni legati alle trasformazioni di energia a partire dall’esperienza</w:t>
            </w:r>
          </w:p>
          <w:p w:rsidR="00364201" w:rsidRPr="00AA0036" w:rsidRDefault="00364201" w:rsidP="00364201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1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A0036">
              <w:rPr>
                <w:rFonts w:asciiTheme="minorHAnsi" w:hAnsiTheme="minorHAnsi" w:cstheme="minorHAnsi"/>
                <w:b/>
                <w:sz w:val="24"/>
                <w:szCs w:val="24"/>
              </w:rPr>
              <w:t>Analizzare dati e interpretarli sviluppando deduzioni e ragionamenti sugli stessi anche con l’ausilio di rappresentazioni grafiche</w:t>
            </w:r>
          </w:p>
          <w:p w:rsidR="00364201" w:rsidRPr="00AA0036" w:rsidRDefault="00364201" w:rsidP="00364201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1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A0036">
              <w:rPr>
                <w:rFonts w:asciiTheme="minorHAnsi" w:hAnsiTheme="minorHAnsi" w:cstheme="minorHAnsi"/>
                <w:b/>
                <w:sz w:val="24"/>
                <w:szCs w:val="24"/>
              </w:rPr>
              <w:t>Acquisire, interpretare e trasmettere informazioni anche attraverso l’uso di linguaggi specifici</w:t>
            </w:r>
          </w:p>
          <w:p w:rsidR="00364201" w:rsidRDefault="00364201" w:rsidP="00367D26">
            <w:pPr>
              <w:pStyle w:val="Paragrafoelenco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A0036">
              <w:rPr>
                <w:rFonts w:asciiTheme="minorHAnsi" w:hAnsiTheme="minorHAnsi" w:cstheme="minorHAnsi"/>
                <w:b/>
                <w:sz w:val="24"/>
                <w:szCs w:val="24"/>
              </w:rPr>
              <w:t>Essere consapevole delle potenzialità e dei limiti delle tecnologie nel contesto culturale e sociale in cui vengono applicate</w:t>
            </w:r>
          </w:p>
          <w:p w:rsidR="00364201" w:rsidRDefault="00364201" w:rsidP="00367D26">
            <w:pPr>
              <w:pStyle w:val="Paragrafoelenco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64201" w:rsidRPr="001569DD" w:rsidRDefault="00364201" w:rsidP="00367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:rsidR="005E0E48" w:rsidRDefault="005E0E4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i/>
          <w:sz w:val="30"/>
          <w:szCs w:val="30"/>
        </w:rPr>
      </w:pPr>
    </w:p>
    <w:p w:rsidR="005E0E48" w:rsidRDefault="009B715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b/>
          <w:i/>
          <w:sz w:val="30"/>
          <w:szCs w:val="30"/>
        </w:rPr>
      </w:pPr>
      <w:r>
        <w:rPr>
          <w:rFonts w:ascii="Arial" w:eastAsia="Arial" w:hAnsi="Arial" w:cs="Arial"/>
          <w:b/>
          <w:i/>
          <w:sz w:val="30"/>
          <w:szCs w:val="30"/>
        </w:rPr>
        <w:t xml:space="preserve">2. Descrizione di conoscenze e abilità, suddivise in percorsi didattici, evidenziando per ognuna quelle essenziali o minime </w:t>
      </w:r>
    </w:p>
    <w:p w:rsidR="005E0E48" w:rsidRDefault="009B715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i/>
          <w:sz w:val="30"/>
          <w:szCs w:val="30"/>
        </w:rPr>
      </w:pPr>
      <w:r>
        <w:rPr>
          <w:rFonts w:ascii="Arial" w:eastAsia="Arial" w:hAnsi="Arial" w:cs="Arial"/>
          <w:i/>
          <w:sz w:val="30"/>
          <w:szCs w:val="30"/>
        </w:rPr>
        <w:t>(fare riferimento alle Linee Guida e ai documenti dei dipartimenti)</w:t>
      </w:r>
    </w:p>
    <w:p w:rsidR="005E0E48" w:rsidRDefault="005E0E4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i/>
          <w:sz w:val="30"/>
          <w:szCs w:val="30"/>
        </w:rPr>
      </w:pPr>
    </w:p>
    <w:p w:rsidR="00014EFC" w:rsidRPr="00014EFC" w:rsidRDefault="00014EF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i/>
          <w:sz w:val="30"/>
          <w:szCs w:val="30"/>
        </w:rPr>
      </w:pPr>
    </w:p>
    <w:p w:rsidR="00364201" w:rsidRDefault="00364201">
      <w:pPr>
        <w:pStyle w:val="normal"/>
        <w:tabs>
          <w:tab w:val="center" w:pos="7088"/>
        </w:tabs>
        <w:spacing w:before="100" w:after="100"/>
      </w:pPr>
      <w:r w:rsidRPr="00364201">
        <w:rPr>
          <w:b/>
        </w:rPr>
        <w:t>Percorso1</w:t>
      </w:r>
      <w:r>
        <w:t xml:space="preserve"> - </w:t>
      </w:r>
      <w:r w:rsidRPr="00364201">
        <w:rPr>
          <w:b/>
        </w:rPr>
        <w:t>L’osservazione qualitativa della materia</w:t>
      </w:r>
    </w:p>
    <w:p w:rsidR="00364201" w:rsidRPr="00364201" w:rsidRDefault="00364201">
      <w:pPr>
        <w:pStyle w:val="normal"/>
        <w:tabs>
          <w:tab w:val="center" w:pos="7088"/>
        </w:tabs>
        <w:spacing w:before="100" w:after="100"/>
        <w:rPr>
          <w:b/>
        </w:rPr>
      </w:pPr>
      <w:r w:rsidRPr="00364201">
        <w:rPr>
          <w:b/>
        </w:rPr>
        <w:t xml:space="preserve"> Conoscenze  </w:t>
      </w:r>
    </w:p>
    <w:p w:rsidR="00364201" w:rsidRDefault="00364201">
      <w:pPr>
        <w:pStyle w:val="normal"/>
        <w:tabs>
          <w:tab w:val="center" w:pos="7088"/>
        </w:tabs>
        <w:spacing w:before="100" w:after="100"/>
      </w:pPr>
      <w:r>
        <w:t xml:space="preserve">L’osservazione scientifica del sistema.  </w:t>
      </w:r>
    </w:p>
    <w:p w:rsidR="00364201" w:rsidRDefault="00364201">
      <w:pPr>
        <w:pStyle w:val="normal"/>
        <w:tabs>
          <w:tab w:val="center" w:pos="7088"/>
        </w:tabs>
        <w:spacing w:before="100" w:after="100"/>
      </w:pPr>
      <w:r>
        <w:t>Gli stati di aggregazione e le loro caratteristiche; gli stati condensati e gli stati fluidi  I passaggi di stato; differenza tra ebollizione ed evaporazione  I miscugli: definizione e classificazione  I miscugli eterogenei (sospensioni, emulsioni, aerosol e schiume)</w:t>
      </w:r>
      <w:r>
        <w:sym w:font="Symbol" w:char="F0B7"/>
      </w:r>
      <w:r>
        <w:t xml:space="preserve">  Le soluzioni o miscugli omogenei: tipologie e componenti  I metodi di separazione dei miscugli eterogenei e omogenei  Le sostanze chimiche</w:t>
      </w:r>
    </w:p>
    <w:p w:rsidR="00364201" w:rsidRDefault="00364201">
      <w:pPr>
        <w:pStyle w:val="normal"/>
        <w:tabs>
          <w:tab w:val="center" w:pos="7088"/>
        </w:tabs>
        <w:spacing w:before="100" w:after="100"/>
      </w:pPr>
      <w:r w:rsidRPr="00364201">
        <w:rPr>
          <w:b/>
        </w:rPr>
        <w:t xml:space="preserve"> Abilità</w:t>
      </w:r>
      <w:r>
        <w:t xml:space="preserve">  Distinguere osservazioni qualitative osservazioni quantitative e ipotesi.</w:t>
      </w:r>
    </w:p>
    <w:p w:rsidR="00ED05C0" w:rsidRDefault="00364201">
      <w:pPr>
        <w:pStyle w:val="normal"/>
        <w:tabs>
          <w:tab w:val="center" w:pos="7088"/>
        </w:tabs>
        <w:spacing w:before="100" w:after="100"/>
      </w:pPr>
      <w:r>
        <w:t>Descrivere un dato sistema con linguaggio scientifico corretto.  Classificare la materia sulla base del suo stato fisico, anche utilizzando il modello particellare, riconoscendone le varie caratteristiche  Distinguere i passaggi di stato e come si avvicendano al variare della temperatura</w:t>
      </w:r>
      <w:r w:rsidR="00ED05C0">
        <w:t>.</w:t>
      </w:r>
      <w:r>
        <w:t xml:space="preserve">  Distinguere tra un miscuglio omogeneo e eterogeneo e una sostanza</w:t>
      </w:r>
      <w:r w:rsidR="00ED05C0">
        <w:t>.</w:t>
      </w:r>
      <w:r>
        <w:t xml:space="preserve">  Distinguere i diversi miscugli eterogenei (sospensioni, emulsioni, aerosol e schiume)</w:t>
      </w:r>
      <w:r w:rsidR="00ED05C0">
        <w:t>.</w:t>
      </w:r>
      <w:r>
        <w:t xml:space="preserve">  Distinguere tra soluzione, soluto e solvente</w:t>
      </w:r>
      <w:r w:rsidR="00ED05C0">
        <w:t>.</w:t>
      </w:r>
      <w:r>
        <w:t xml:space="preserve">  Individuare gli opportuni metodi di separazione per miscugli omogenei ed eterogenei</w:t>
      </w:r>
      <w:r w:rsidR="00ED05C0">
        <w:t>.</w:t>
      </w:r>
      <w:r>
        <w:t xml:space="preserve"> Rispettare le indicazioni sulle norme di sicurezza in laboratorio</w:t>
      </w:r>
      <w:r w:rsidR="00ED05C0">
        <w:t>.</w:t>
      </w:r>
    </w:p>
    <w:p w:rsidR="00ED05C0" w:rsidRDefault="00ED05C0">
      <w:pPr>
        <w:pStyle w:val="normal"/>
        <w:tabs>
          <w:tab w:val="center" w:pos="7088"/>
        </w:tabs>
        <w:spacing w:before="100" w:after="100"/>
      </w:pPr>
      <w:r>
        <w:rPr>
          <w:b/>
        </w:rPr>
        <w:t>P</w:t>
      </w:r>
      <w:r w:rsidRPr="00ED05C0">
        <w:rPr>
          <w:b/>
        </w:rPr>
        <w:t>ercorso</w:t>
      </w:r>
      <w:r w:rsidR="00364201" w:rsidRPr="00ED05C0">
        <w:rPr>
          <w:b/>
        </w:rPr>
        <w:t xml:space="preserve"> 2 -</w:t>
      </w:r>
      <w:r w:rsidR="00364201">
        <w:t xml:space="preserve"> L’osservazione quantitativa della materia Conoscenze  Le grandezze e il Sistema Internazionale</w:t>
      </w:r>
      <w:r>
        <w:t>.</w:t>
      </w:r>
      <w:r w:rsidR="00364201">
        <w:t xml:space="preserve">  Le grandezze più utilizzate in chimica: massa, volume, temperatura e densità</w:t>
      </w:r>
      <w:r>
        <w:t>.</w:t>
      </w:r>
      <w:r w:rsidR="00364201">
        <w:t xml:space="preserve">  Caratteristiche quantitative delle soluzioni: il concetto di concentrazione</w:t>
      </w:r>
      <w:r>
        <w:t>.</w:t>
      </w:r>
      <w:r w:rsidR="00364201">
        <w:t xml:space="preserve">  Concentrazione percentuale (massa su massa e volume su volume) e concentrazione massa su volume  Soluzione satura e solubilità; dipendenza della solubilità dalla temperatura (analisi del grafico solubilità vs temperatura) </w:t>
      </w:r>
    </w:p>
    <w:p w:rsidR="00ED05C0" w:rsidRDefault="00364201">
      <w:pPr>
        <w:pStyle w:val="normal"/>
        <w:tabs>
          <w:tab w:val="center" w:pos="7088"/>
        </w:tabs>
        <w:spacing w:before="100" w:after="100"/>
      </w:pPr>
      <w:r>
        <w:t xml:space="preserve">Abilità  Classificare le grandezze in fondamentali, derivate, intensive e estensive usando correttamente le loro unità di misura e i loro fattori di conversione  Convertire una temperatura espressa in °C in kelvin e viceversa </w:t>
      </w:r>
      <w:r w:rsidR="00ED05C0">
        <w:t>.</w:t>
      </w:r>
      <w:r>
        <w:t xml:space="preserve"> Riconoscere la strumentazione di laboratorio di uso comune e la vetreria e individuarne le caratteristiche fondamentali (portata, sensibilità)  Applicare la definizione di concentrazione (percentuale o massa su volume) di una soluzione e risolvere semplici esercizi sul calcolo della concentrazione di soluzioni mediante applicazione della formula o impostazione e risoluzione di proporzioni  Interpretare le informazioni ricavabili da un grafico temperatura/solubilità</w:t>
      </w:r>
    </w:p>
    <w:p w:rsidR="00ED05C0" w:rsidRDefault="00364201">
      <w:pPr>
        <w:pStyle w:val="normal"/>
        <w:tabs>
          <w:tab w:val="center" w:pos="7088"/>
        </w:tabs>
        <w:spacing w:before="100" w:after="100"/>
      </w:pPr>
      <w:r>
        <w:t xml:space="preserve"> </w:t>
      </w:r>
      <w:r w:rsidR="00ED05C0" w:rsidRPr="00ED05C0">
        <w:rPr>
          <w:b/>
        </w:rPr>
        <w:t>Percorso</w:t>
      </w:r>
      <w:r w:rsidR="00ED05C0">
        <w:rPr>
          <w:b/>
        </w:rPr>
        <w:t xml:space="preserve"> </w:t>
      </w:r>
      <w:r w:rsidR="00ED05C0" w:rsidRPr="00ED05C0">
        <w:rPr>
          <w:b/>
        </w:rPr>
        <w:t>3</w:t>
      </w:r>
      <w:r w:rsidRPr="00ED05C0">
        <w:rPr>
          <w:b/>
        </w:rPr>
        <w:t xml:space="preserve"> – Energia e trasformazioni della materia</w:t>
      </w:r>
      <w:r>
        <w:t xml:space="preserve"> </w:t>
      </w:r>
    </w:p>
    <w:p w:rsidR="00ED05C0" w:rsidRDefault="00364201">
      <w:pPr>
        <w:pStyle w:val="normal"/>
        <w:tabs>
          <w:tab w:val="center" w:pos="7088"/>
        </w:tabs>
        <w:spacing w:before="100" w:after="100"/>
      </w:pPr>
      <w:r w:rsidRPr="00ED05C0">
        <w:rPr>
          <w:b/>
        </w:rPr>
        <w:t>Conoscenze</w:t>
      </w:r>
      <w:r>
        <w:t xml:space="preserve">  I passaggi di stato e il concetto di trasformazioni fisiche</w:t>
      </w:r>
      <w:r w:rsidR="00ED05C0">
        <w:t>.</w:t>
      </w:r>
      <w:r>
        <w:t xml:space="preserve">  Le curve di riscaldamento e raffreddamento delle sostanze pure</w:t>
      </w:r>
      <w:r w:rsidR="00ED05C0">
        <w:t>.</w:t>
      </w:r>
      <w:r>
        <w:t xml:space="preserve">  Le temperature fisse: significato e correlazioni</w:t>
      </w:r>
      <w:r w:rsidR="00ED05C0">
        <w:t>.</w:t>
      </w:r>
      <w:r>
        <w:t xml:space="preserve"> Le trasformazioni chimiche </w:t>
      </w:r>
      <w:r w:rsidR="00ED05C0">
        <w:t>.</w:t>
      </w:r>
      <w:r>
        <w:t xml:space="preserve"> La rappresentazione di una reazione chimica: l’equazione chimica e il significato di reagenti e prodotti </w:t>
      </w:r>
      <w:r w:rsidR="00ED05C0">
        <w:t>.</w:t>
      </w:r>
      <w:r>
        <w:t xml:space="preserve"> Reazioni chimiche ed energia (reazioni </w:t>
      </w:r>
      <w:proofErr w:type="spellStart"/>
      <w:r>
        <w:t>esoenergetiche</w:t>
      </w:r>
      <w:proofErr w:type="spellEnd"/>
      <w:r>
        <w:t xml:space="preserve"> e </w:t>
      </w:r>
      <w:proofErr w:type="spellStart"/>
      <w:r>
        <w:t>endoenergetiche</w:t>
      </w:r>
      <w:proofErr w:type="spellEnd"/>
      <w:r>
        <w:t xml:space="preserve">) </w:t>
      </w:r>
    </w:p>
    <w:p w:rsidR="00ED05C0" w:rsidRDefault="00364201">
      <w:pPr>
        <w:pStyle w:val="normal"/>
        <w:tabs>
          <w:tab w:val="center" w:pos="7088"/>
        </w:tabs>
        <w:spacing w:before="100" w:after="100"/>
      </w:pPr>
      <w:r w:rsidRPr="00ED05C0">
        <w:rPr>
          <w:b/>
        </w:rPr>
        <w:t>Abilità</w:t>
      </w:r>
      <w:r>
        <w:t xml:space="preserve">  Riconoscere una sostanza pura in base alle sue T fisse</w:t>
      </w:r>
      <w:r w:rsidR="00ED05C0">
        <w:t>.</w:t>
      </w:r>
      <w:r>
        <w:t xml:space="preserve">  Prevedere lo stato di aggregazione di una sostanza ad una data temperatura note le sue T fisse </w:t>
      </w:r>
      <w:r w:rsidR="00ED05C0">
        <w:t>.</w:t>
      </w:r>
      <w:r>
        <w:t xml:space="preserve"> Saper interpretare un grafico relativo all’analisi termica di una sostanza</w:t>
      </w:r>
      <w:r w:rsidR="00ED05C0">
        <w:t>.</w:t>
      </w:r>
      <w:r>
        <w:t xml:space="preserve"> individuando stati di aggregazione e temperature fisse  Riconoscere una trasformazione fisica e una trasformazione chimica</w:t>
      </w:r>
      <w:r w:rsidR="00ED05C0">
        <w:t>.</w:t>
      </w:r>
      <w:r>
        <w:t xml:space="preserve">  Schematizzare una reazione chimica e distingue tra reagenti e prodotti</w:t>
      </w:r>
      <w:r w:rsidR="00ED05C0">
        <w:t>.</w:t>
      </w:r>
      <w:r>
        <w:t xml:space="preserve">  Interpretare a livello particellare la trasformazione della materia</w:t>
      </w:r>
      <w:r w:rsidR="00ED05C0">
        <w:t>.</w:t>
      </w:r>
    </w:p>
    <w:p w:rsidR="00ED05C0" w:rsidRDefault="00364201">
      <w:pPr>
        <w:pStyle w:val="normal"/>
        <w:tabs>
          <w:tab w:val="center" w:pos="7088"/>
        </w:tabs>
        <w:spacing w:before="100" w:after="100"/>
      </w:pPr>
      <w:r w:rsidRPr="00ED05C0">
        <w:rPr>
          <w:b/>
        </w:rPr>
        <w:t xml:space="preserve"> </w:t>
      </w:r>
      <w:r w:rsidR="00ED05C0" w:rsidRPr="00ED05C0">
        <w:rPr>
          <w:b/>
        </w:rPr>
        <w:t>Percorso</w:t>
      </w:r>
      <w:r w:rsidR="00ED05C0">
        <w:rPr>
          <w:b/>
        </w:rPr>
        <w:t xml:space="preserve"> </w:t>
      </w:r>
      <w:r w:rsidR="00ED05C0" w:rsidRPr="00ED05C0">
        <w:rPr>
          <w:b/>
        </w:rPr>
        <w:t>4</w:t>
      </w:r>
      <w:r>
        <w:t xml:space="preserve"> </w:t>
      </w:r>
      <w:r w:rsidRPr="00ED05C0">
        <w:rPr>
          <w:b/>
        </w:rPr>
        <w:t>– Le leggi della chimica e la teoria atomica</w:t>
      </w:r>
      <w:r>
        <w:t xml:space="preserve"> </w:t>
      </w:r>
    </w:p>
    <w:p w:rsidR="00ED05C0" w:rsidRDefault="00364201">
      <w:pPr>
        <w:pStyle w:val="normal"/>
        <w:tabs>
          <w:tab w:val="center" w:pos="7088"/>
        </w:tabs>
        <w:spacing w:before="100" w:after="100"/>
        <w:rPr>
          <w:b/>
        </w:rPr>
      </w:pPr>
      <w:r w:rsidRPr="00ED05C0">
        <w:rPr>
          <w:b/>
        </w:rPr>
        <w:t xml:space="preserve">Conoscenze </w:t>
      </w:r>
      <w:r>
        <w:t xml:space="preserve"> Le sostanze pure: elementi e composti</w:t>
      </w:r>
      <w:r w:rsidR="00ED05C0">
        <w:t>.</w:t>
      </w:r>
      <w:r>
        <w:t xml:space="preserve">  I simboli degli elementi</w:t>
      </w:r>
      <w:r w:rsidR="00ED05C0">
        <w:t>.</w:t>
      </w:r>
      <w:r>
        <w:t xml:space="preserve"> Primo approccio alla tavola periodica: gruppi e periodi, metalli e non metalli</w:t>
      </w:r>
      <w:r w:rsidR="00ED05C0">
        <w:t>.</w:t>
      </w:r>
      <w:r>
        <w:t xml:space="preserve"> Atomi e molecole; rappresentazione di atomi e molecole con modello a sfera per</w:t>
      </w:r>
      <w:r w:rsidR="00ED05C0">
        <w:t xml:space="preserve"> </w:t>
      </w:r>
      <w:r>
        <w:t xml:space="preserve"> l’atomo</w:t>
      </w:r>
      <w:r w:rsidR="00ED05C0">
        <w:t>.</w:t>
      </w:r>
      <w:r>
        <w:t xml:space="preserve">  La teoria atomica di Dalton</w:t>
      </w:r>
      <w:r w:rsidR="00ED05C0">
        <w:t>.</w:t>
      </w:r>
      <w:r>
        <w:t xml:space="preserve">  Formule chimiche e loro interpretazione qualitativa e quantitativa</w:t>
      </w:r>
      <w:r w:rsidR="00ED05C0">
        <w:t>.</w:t>
      </w:r>
      <w:r>
        <w:t xml:space="preserve">  Le leggi ponderali (legge di </w:t>
      </w:r>
      <w:proofErr w:type="spellStart"/>
      <w:r>
        <w:t>Lavoiser</w:t>
      </w:r>
      <w:proofErr w:type="spellEnd"/>
      <w:r>
        <w:t xml:space="preserve"> e legge di Proust)  Le equazioni chimiche e il loro bilanciamento</w:t>
      </w:r>
    </w:p>
    <w:p w:rsidR="00ED05C0" w:rsidRDefault="00364201">
      <w:pPr>
        <w:pStyle w:val="normal"/>
        <w:tabs>
          <w:tab w:val="center" w:pos="7088"/>
        </w:tabs>
        <w:spacing w:before="100" w:after="100"/>
      </w:pPr>
      <w:r w:rsidRPr="00ED05C0">
        <w:rPr>
          <w:b/>
        </w:rPr>
        <w:t>Abilità</w:t>
      </w:r>
      <w:r>
        <w:t xml:space="preserve">  Associare il simbolo chimico agli elementi principali  Interpretare le informazioni di formule e modellini molecolari, distinguendo tra sostanze composte e sostanze elementari  Comprendere le informazioni presenti in un’equazione chimica  Bilanciare le equazioni chimiche in casi semplici</w:t>
      </w:r>
      <w:r w:rsidR="00ED05C0">
        <w:t>.</w:t>
      </w:r>
      <w:r>
        <w:t xml:space="preserve"> Eseguire calcoli applicando le leggi ponderali (</w:t>
      </w:r>
      <w:proofErr w:type="spellStart"/>
      <w:r>
        <w:t>Lavoiser</w:t>
      </w:r>
      <w:proofErr w:type="spellEnd"/>
      <w:r>
        <w:t xml:space="preserve"> e Proust)</w:t>
      </w:r>
      <w:r w:rsidR="00ED05C0">
        <w:t>.</w:t>
      </w:r>
      <w:r>
        <w:t xml:space="preserve">  Elaborare anche graficamente dati sperimentali relativi alla legge di Proust</w:t>
      </w:r>
      <w:r w:rsidR="00ED05C0">
        <w:t>.</w:t>
      </w:r>
    </w:p>
    <w:p w:rsidR="00ED05C0" w:rsidRDefault="00ED05C0">
      <w:pPr>
        <w:pStyle w:val="normal"/>
        <w:tabs>
          <w:tab w:val="center" w:pos="7088"/>
        </w:tabs>
        <w:spacing w:before="100" w:after="100"/>
      </w:pPr>
      <w:r w:rsidRPr="00ED05C0">
        <w:rPr>
          <w:b/>
        </w:rPr>
        <w:t>Percorso 5</w:t>
      </w:r>
      <w:r w:rsidR="00364201">
        <w:t xml:space="preserve"> – </w:t>
      </w:r>
      <w:r w:rsidR="00364201" w:rsidRPr="00ED05C0">
        <w:rPr>
          <w:b/>
        </w:rPr>
        <w:t>Come sono fatti gli atomi</w:t>
      </w:r>
      <w:r w:rsidR="00364201">
        <w:t xml:space="preserve"> </w:t>
      </w:r>
    </w:p>
    <w:p w:rsidR="00425322" w:rsidRDefault="00364201">
      <w:pPr>
        <w:pStyle w:val="normal"/>
        <w:tabs>
          <w:tab w:val="center" w:pos="7088"/>
        </w:tabs>
        <w:spacing w:before="100" w:after="100"/>
      </w:pPr>
      <w:r w:rsidRPr="00ED05C0">
        <w:rPr>
          <w:b/>
        </w:rPr>
        <w:t xml:space="preserve">Conoscenze </w:t>
      </w:r>
      <w:r>
        <w:t xml:space="preserve"> Le particelle subatomiche e le loro caratteristiche di massa e carica</w:t>
      </w:r>
      <w:r w:rsidR="00ED05C0">
        <w:t>,</w:t>
      </w:r>
      <w:r>
        <w:t xml:space="preserve">  Il modello atomico nucleare</w:t>
      </w:r>
      <w:r w:rsidR="00ED05C0">
        <w:t>.</w:t>
      </w:r>
      <w:r>
        <w:t xml:space="preserve"> L’identità chimica degli atomi: in numero atomico Z</w:t>
      </w:r>
      <w:r w:rsidR="00425322">
        <w:t>.</w:t>
      </w:r>
      <w:r>
        <w:t xml:space="preserve">  Il numero di massa e gli isotopi</w:t>
      </w:r>
      <w:r w:rsidR="00425322">
        <w:t>.</w:t>
      </w:r>
      <w:r>
        <w:t xml:space="preserve">  Gli ioni: cationi e anioni</w:t>
      </w:r>
      <w:r w:rsidR="00425322">
        <w:t>.</w:t>
      </w:r>
    </w:p>
    <w:p w:rsidR="009B7154" w:rsidRPr="00425322" w:rsidRDefault="00364201">
      <w:pPr>
        <w:pStyle w:val="normal"/>
        <w:tabs>
          <w:tab w:val="center" w:pos="7088"/>
        </w:tabs>
        <w:spacing w:before="100" w:after="100"/>
      </w:pPr>
      <w:r w:rsidRPr="00425322">
        <w:rPr>
          <w:b/>
        </w:rPr>
        <w:t xml:space="preserve"> Abilità</w:t>
      </w:r>
      <w:r>
        <w:t xml:space="preserve">  Descrivere le caratteristiche delle particelle subatomiche che caratterizzano gli</w:t>
      </w:r>
      <w:r w:rsidR="00425322">
        <w:t xml:space="preserve"> </w:t>
      </w:r>
      <w:r>
        <w:t>atomi  Determinare il numero di particelle subatomiche di un atomo neutro mediante il numero atomico Z e di massa A</w:t>
      </w:r>
      <w:r w:rsidR="00425322">
        <w:t>.</w:t>
      </w:r>
      <w:r>
        <w:t xml:space="preserve">  Utilizzare Z ed A per identificare un isotopo e saperlo rappresentare secondo le</w:t>
      </w:r>
      <w:r w:rsidR="00425322">
        <w:t xml:space="preserve"> </w:t>
      </w:r>
      <w:r>
        <w:t xml:space="preserve"> convenzioni </w:t>
      </w:r>
      <w:r w:rsidR="00425322">
        <w:t>.</w:t>
      </w:r>
      <w:r>
        <w:t xml:space="preserve"> Descrivere la disposizione reciproca delle particelle subatomiche nell’atomo in base</w:t>
      </w:r>
      <w:r w:rsidR="00425322">
        <w:t xml:space="preserve"> </w:t>
      </w:r>
      <w:r>
        <w:t xml:space="preserve"> al modello nucleare  Determinare protoni ed elettroni di ioni positivi e negativi</w:t>
      </w:r>
      <w:r>
        <w:sym w:font="Symbol" w:char="F0B7"/>
      </w:r>
      <w:r>
        <w:t xml:space="preserve"> </w:t>
      </w:r>
      <w:proofErr w:type="spellStart"/>
      <w:r>
        <w:t>Uda</w:t>
      </w:r>
      <w:proofErr w:type="spellEnd"/>
      <w:r>
        <w:t xml:space="preserve"> 6 – La mole: l’unità di misura dei chimici Conoscenze  La massa atomica e l’unità di massa atomica</w:t>
      </w:r>
      <w:r>
        <w:sym w:font="Symbol" w:char="F0B7"/>
      </w:r>
      <w:r>
        <w:t xml:space="preserve">  La massa formula e la massa molecolare</w:t>
      </w:r>
      <w:r>
        <w:sym w:font="Symbol" w:char="F0B7"/>
      </w:r>
      <w:r>
        <w:t xml:space="preserve">  La quantità di sostanza e la mole ed il concetto di Numero di Avogadro</w:t>
      </w:r>
      <w:r>
        <w:sym w:font="Symbol" w:char="F0B7"/>
      </w:r>
      <w:r>
        <w:t xml:space="preserve">  La massa molare</w:t>
      </w:r>
      <w:r>
        <w:sym w:font="Symbol" w:char="F0B7"/>
      </w:r>
      <w:r>
        <w:t xml:space="preserve"> Abilità  Utilizzare la tabella delle masse atomiche per determinare le masse formula</w:t>
      </w:r>
      <w:r>
        <w:sym w:font="Symbol" w:char="F0B7"/>
      </w:r>
      <w:r>
        <w:t xml:space="preserve">  Indicare la massa molare di una sostanza</w:t>
      </w:r>
      <w:r>
        <w:sym w:font="Symbol" w:char="F0B7"/>
      </w:r>
      <w:r>
        <w:t xml:space="preserve">  Applicare correttamente le relazioni esistenti fra: quantità chimica, massa, numero di</w:t>
      </w:r>
      <w:r>
        <w:sym w:font="Symbol" w:char="F0B7"/>
      </w:r>
      <w:r>
        <w:t xml:space="preserve"> particelle (atomi o molecole) presenti in un campione di sostanza  Saper usare il concetto di mole come ponte tra il livello microscopico e quello</w:t>
      </w:r>
      <w:r>
        <w:sym w:font="Symbol" w:char="F0B7"/>
      </w:r>
      <w:r>
        <w:t xml:space="preserve"> macroscopico Attività di laboratorio  Sicurezza: La sicurezza negli ambienti di lavoro: definizione di rischio, di pericolo e di</w:t>
      </w:r>
      <w:r>
        <w:sym w:font="Symbol" w:char="F0B7"/>
      </w:r>
      <w:r>
        <w:t xml:space="preserve"> esposizione; </w:t>
      </w:r>
      <w:proofErr w:type="spellStart"/>
      <w:r>
        <w:t>D.Lgs.</w:t>
      </w:r>
      <w:proofErr w:type="spellEnd"/>
      <w:r>
        <w:t xml:space="preserve"> 81/08; doveri e diritti dei lavoratori; etichette e pittogrammi; frasi di rischio; cartellonistica; schede di sicurezza; regole di comportamento sul posto di lavoro e in particolare in laboratorio; DPI e DPC  Norme di base e vetreria di laboratorio</w:t>
      </w:r>
      <w:r>
        <w:sym w:font="Symbol" w:char="F0B7"/>
      </w:r>
      <w:r>
        <w:t xml:space="preserve">  Miscugli: preparazione di miscugli omogenei e eterogenei e individuazione loro</w:t>
      </w:r>
      <w:r>
        <w:sym w:font="Symbol" w:char="F0B7"/>
      </w:r>
      <w:r>
        <w:t xml:space="preserve"> differenze.  Metodi di separazione di miscugli eterogenei: filtrazione, decantazione,</w:t>
      </w:r>
      <w:r>
        <w:sym w:font="Symbol" w:char="F0B7"/>
      </w:r>
      <w:r>
        <w:t xml:space="preserve"> centrifugazione, impiego di calamita  Metodi di separazione di miscugli omogenei: a) distillazione semplice di una miscela</w:t>
      </w:r>
      <w:r>
        <w:sym w:font="Symbol" w:char="F0B7"/>
      </w:r>
      <w:r>
        <w:t xml:space="preserve"> alcolica - b) cromatografia su carta dell’inchiostro dei pennarelli con fase mobili di tipo diverso- c) estrazione a freddo dei pigmenti di pigmenti vegetali da foglie di spinaci e successiva cromatografia su carta – d) cristallizzazione del solfato di rame (II)  I principali strumenti di misura di volume e il loro impiego:</w:t>
      </w:r>
      <w:r>
        <w:sym w:font="Symbol" w:char="F0B7"/>
      </w:r>
      <w:r>
        <w:t xml:space="preserve">  Misure di massa: impiego bilance tecniche/analitiche e pesata dei sali (</w:t>
      </w:r>
      <w:proofErr w:type="spellStart"/>
      <w:r>
        <w:t>NaCl</w:t>
      </w:r>
      <w:proofErr w:type="spellEnd"/>
      <w:r>
        <w:t>, CuSO4 *</w:t>
      </w:r>
      <w:r>
        <w:sym w:font="Symbol" w:char="F0B7"/>
      </w:r>
      <w:r>
        <w:t xml:space="preserve"> 5 H20)  Determinazione della densità di liquidi attraverso misure di massa e di volume</w:t>
      </w:r>
      <w:r>
        <w:sym w:font="Symbol" w:char="F0B7"/>
      </w:r>
      <w:r>
        <w:t xml:space="preserve">  Determinazione della solubilità a temperatura ambiente di una soluzione di </w:t>
      </w:r>
      <w:proofErr w:type="spellStart"/>
      <w:r>
        <w:t>NaCl</w:t>
      </w:r>
      <w:proofErr w:type="spellEnd"/>
      <w:r>
        <w:t xml:space="preserve"> in</w:t>
      </w:r>
      <w:r>
        <w:sym w:font="Symbol" w:char="F0B7"/>
      </w:r>
      <w:r>
        <w:t xml:space="preserve"> acqua  Preparazione soluzioni a concentrazione nota per pesata.</w:t>
      </w:r>
      <w:r>
        <w:sym w:font="Symbol" w:char="F0B7"/>
      </w:r>
      <w:r>
        <w:t xml:space="preserve">  Passaggi di stato: determinazione della curva di riscaldamento-raffreddamento di una</w:t>
      </w:r>
      <w:r>
        <w:sym w:font="Symbol" w:char="F0B7"/>
      </w:r>
      <w:r>
        <w:t xml:space="preserve"> sostanza pura (tiosolfato di sodio  Trasformazioni chimiche: osservazioni di reazioni chimiche e loro riconoscimento</w:t>
      </w:r>
      <w:r>
        <w:sym w:font="Symbol" w:char="F0B7"/>
      </w:r>
      <w:r>
        <w:t xml:space="preserve"> attraverso l’osservazione di alcuni effetti macroscopici; rappresentazione simbolica delle diverse reazioni chimiche effettuate: a) trasformazione bicarbonato di sodio ed aceto – b) reazione tra nitrato di piombo e ioduro di potassio – c) reazione tra magnesio e solfato rameico – d) reazione tra magnesio e ossigeno  Legge di </w:t>
      </w:r>
      <w:proofErr w:type="spellStart"/>
      <w:r>
        <w:t>Lavoisier</w:t>
      </w:r>
      <w:proofErr w:type="spellEnd"/>
      <w:r>
        <w:t>:</w:t>
      </w:r>
      <w:r>
        <w:sym w:font="Symbol" w:char="F0B7"/>
      </w:r>
      <w:r>
        <w:t xml:space="preserve">  Verifica sperimentale della legge in una reazione senza sviluppo di gas</w:t>
      </w:r>
      <w:r>
        <w:sym w:font="Symbol" w:char="F0B7"/>
      </w:r>
      <w:r>
        <w:t xml:space="preserve"> (reazione tra nitrato di piombo e ioduro di potassio)  </w:t>
      </w:r>
      <w:proofErr w:type="spellStart"/>
      <w:r>
        <w:t>Verifi</w:t>
      </w:r>
      <w:proofErr w:type="spellEnd"/>
      <w:r>
        <w:sym w:font="Symbol" w:char="F0B7"/>
      </w:r>
      <w:proofErr w:type="spellStart"/>
      <w:r>
        <w:t>ca</w:t>
      </w:r>
      <w:proofErr w:type="spellEnd"/>
      <w:r>
        <w:t xml:space="preserve"> sperimentale della legge di </w:t>
      </w:r>
      <w:proofErr w:type="spellStart"/>
      <w:r>
        <w:t>Lavoiser</w:t>
      </w:r>
      <w:proofErr w:type="spellEnd"/>
      <w:r>
        <w:t xml:space="preserve"> in una reazione con sviluppo di gas (reazione tra bicarbonato di sodio e aceto)  Osservazione di reazioni chimiche di varia natura e loro bilanciamento</w:t>
      </w:r>
      <w:r>
        <w:sym w:font="Symbol" w:char="F0B7"/>
      </w:r>
      <w:r>
        <w:t xml:space="preserve">  Differenza tra miscugli di elementi e composto (esperienza con ferro e zolfo come</w:t>
      </w:r>
      <w:r>
        <w:sym w:font="Symbol" w:char="F0B7"/>
      </w:r>
      <w:r>
        <w:t xml:space="preserve"> miscuglio di elementi e come composto </w:t>
      </w:r>
      <w:proofErr w:type="spellStart"/>
      <w:r>
        <w:t>FeS</w:t>
      </w:r>
      <w:proofErr w:type="spellEnd"/>
      <w:r>
        <w:t>)  Verifica della legge di Proust - reazione tra Zn e soluzione HCl concentrato - prove con</w:t>
      </w:r>
      <w:r>
        <w:sym w:font="Symbol" w:char="F0B7"/>
      </w:r>
      <w:r>
        <w:t xml:space="preserve"> </w:t>
      </w:r>
      <w:r w:rsidR="009B7154" w:rsidRPr="00DF6754">
        <w:rPr>
          <w:rFonts w:ascii="Arial" w:eastAsia="Arial" w:hAnsi="Arial" w:cs="Arial"/>
          <w:i/>
          <w:sz w:val="30"/>
          <w:szCs w:val="30"/>
        </w:rPr>
        <w:t>Pisa li ……30 novembre 2022…</w:t>
      </w:r>
      <w:r w:rsidR="009B7154" w:rsidRPr="00DF6754">
        <w:rPr>
          <w:rFonts w:ascii="Arial" w:eastAsia="Arial" w:hAnsi="Arial" w:cs="Arial"/>
          <w:i/>
          <w:sz w:val="30"/>
          <w:szCs w:val="30"/>
        </w:rPr>
        <w:tab/>
        <w:t xml:space="preserve">                                   </w:t>
      </w:r>
    </w:p>
    <w:p w:rsidR="005E0E48" w:rsidRPr="00DF6754" w:rsidRDefault="009B7154">
      <w:pPr>
        <w:pStyle w:val="normal"/>
        <w:tabs>
          <w:tab w:val="center" w:pos="7088"/>
        </w:tabs>
        <w:spacing w:before="100" w:after="100"/>
        <w:rPr>
          <w:rFonts w:ascii="Arial" w:eastAsia="Arial" w:hAnsi="Arial" w:cs="Arial"/>
          <w:i/>
          <w:sz w:val="30"/>
          <w:szCs w:val="30"/>
        </w:rPr>
      </w:pPr>
      <w:r w:rsidRPr="00DF6754">
        <w:rPr>
          <w:rFonts w:ascii="Arial" w:eastAsia="Arial" w:hAnsi="Arial" w:cs="Arial"/>
          <w:i/>
          <w:sz w:val="30"/>
          <w:szCs w:val="30"/>
        </w:rPr>
        <w:t xml:space="preserve"> la docente……Corrado Antonella</w:t>
      </w:r>
    </w:p>
    <w:sectPr w:rsidR="005E0E48" w:rsidRPr="00DF6754" w:rsidSect="009B7154">
      <w:pgSz w:w="11906" w:h="16838" w:code="9"/>
      <w:pgMar w:top="426" w:right="1134" w:bottom="1134" w:left="1134" w:header="720" w:footer="720" w:gutter="0"/>
      <w:pgNumType w:start="1"/>
      <w:cols w:space="720"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ans Narrow">
    <w:altName w:val="Arial"/>
    <w:charset w:val="00"/>
    <w:family w:val="swiss"/>
    <w:pitch w:val="variable"/>
    <w:sig w:usb0="A00002AF" w:usb1="5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C1E76"/>
    <w:multiLevelType w:val="hybridMultilevel"/>
    <w:tmpl w:val="B7A8360C"/>
    <w:lvl w:ilvl="0" w:tplc="849CD75E">
      <w:start w:val="1"/>
      <w:numFmt w:val="bullet"/>
      <w:pStyle w:val="elenco1ProgrammazioneIDEE72095"/>
      <w:lvlText w:val=""/>
      <w:lvlJc w:val="left"/>
      <w:pPr>
        <w:ind w:left="720" w:hanging="380"/>
      </w:pPr>
      <w:rPr>
        <w:rFonts w:ascii="Symbol" w:hAnsi="Symbol" w:hint="default"/>
        <w:b w:val="0"/>
        <w:bCs w:val="0"/>
        <w:i w:val="0"/>
        <w:iCs w:val="0"/>
        <w:color w:val="808080"/>
        <w:sz w:val="19"/>
        <w:szCs w:val="1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885C1C"/>
    <w:multiLevelType w:val="hybridMultilevel"/>
    <w:tmpl w:val="C5F863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F52430"/>
    <w:multiLevelType w:val="hybridMultilevel"/>
    <w:tmpl w:val="0FDA5E1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27B03E0"/>
    <w:multiLevelType w:val="multilevel"/>
    <w:tmpl w:val="D43A5ADC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4">
    <w:nsid w:val="5BBF7CDF"/>
    <w:multiLevelType w:val="hybridMultilevel"/>
    <w:tmpl w:val="E0942F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EF0B87"/>
    <w:multiLevelType w:val="multilevel"/>
    <w:tmpl w:val="BF1E5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8E36B9"/>
    <w:multiLevelType w:val="multilevel"/>
    <w:tmpl w:val="2DF21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266650"/>
    <w:multiLevelType w:val="multilevel"/>
    <w:tmpl w:val="9ECEB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30"/>
  <w:displayHorizontalDrawingGridEvery w:val="2"/>
  <w:characterSpacingControl w:val="doNotCompress"/>
  <w:compat/>
  <w:rsids>
    <w:rsidRoot w:val="005E0E48"/>
    <w:rsid w:val="00014EFC"/>
    <w:rsid w:val="000D28E8"/>
    <w:rsid w:val="0010245B"/>
    <w:rsid w:val="001C67C4"/>
    <w:rsid w:val="0027626C"/>
    <w:rsid w:val="00364201"/>
    <w:rsid w:val="003E5E7B"/>
    <w:rsid w:val="00425322"/>
    <w:rsid w:val="005E0E48"/>
    <w:rsid w:val="006311E1"/>
    <w:rsid w:val="0077495A"/>
    <w:rsid w:val="009B7154"/>
    <w:rsid w:val="00B3695C"/>
    <w:rsid w:val="00DF6754"/>
    <w:rsid w:val="00ED05C0"/>
    <w:rsid w:val="00F14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495A"/>
  </w:style>
  <w:style w:type="paragraph" w:styleId="Titolo1">
    <w:name w:val="heading 1"/>
    <w:basedOn w:val="normal"/>
    <w:next w:val="normal"/>
    <w:rsid w:val="005E0E48"/>
    <w:pPr>
      <w:keepNext/>
      <w:spacing w:before="100" w:after="100"/>
      <w:jc w:val="center"/>
      <w:outlineLvl w:val="0"/>
    </w:pPr>
    <w:rPr>
      <w:rFonts w:ascii="Tahoma" w:eastAsia="Tahoma" w:hAnsi="Tahoma" w:cs="Tahoma"/>
      <w:b/>
      <w:i/>
      <w:sz w:val="24"/>
      <w:szCs w:val="24"/>
    </w:rPr>
  </w:style>
  <w:style w:type="paragraph" w:styleId="Titolo2">
    <w:name w:val="heading 2"/>
    <w:basedOn w:val="normal"/>
    <w:next w:val="normal"/>
    <w:rsid w:val="005E0E4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"/>
    <w:next w:val="normal"/>
    <w:rsid w:val="005E0E48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"/>
    <w:next w:val="normal"/>
    <w:rsid w:val="005E0E48"/>
    <w:pPr>
      <w:keepNext/>
      <w:spacing w:before="100" w:after="100"/>
      <w:outlineLvl w:val="3"/>
    </w:pPr>
    <w:rPr>
      <w:rFonts w:ascii="Tahoma" w:eastAsia="Tahoma" w:hAnsi="Tahoma" w:cs="Tahoma"/>
      <w:b/>
      <w:sz w:val="20"/>
      <w:szCs w:val="20"/>
    </w:rPr>
  </w:style>
  <w:style w:type="paragraph" w:styleId="Titolo5">
    <w:name w:val="heading 5"/>
    <w:basedOn w:val="normal"/>
    <w:next w:val="normal"/>
    <w:rsid w:val="005E0E48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"/>
    <w:next w:val="normal"/>
    <w:rsid w:val="005E0E48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5E0E48"/>
  </w:style>
  <w:style w:type="table" w:customStyle="1" w:styleId="TableNormal">
    <w:name w:val="Table Normal"/>
    <w:rsid w:val="005E0E4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5E0E48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"/>
    <w:next w:val="normal"/>
    <w:rsid w:val="005E0E4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E0E4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715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715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DF6754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styleId="NormaleWeb">
    <w:name w:val="Normal (Web)"/>
    <w:basedOn w:val="Normale"/>
    <w:uiPriority w:val="99"/>
    <w:unhideWhenUsed/>
    <w:rsid w:val="00DF6754"/>
    <w:pPr>
      <w:spacing w:before="100" w:beforeAutospacing="1" w:after="100" w:afterAutospacing="1"/>
    </w:pPr>
    <w:rPr>
      <w:sz w:val="24"/>
      <w:szCs w:val="24"/>
    </w:rPr>
  </w:style>
  <w:style w:type="paragraph" w:customStyle="1" w:styleId="elenco1ProgrammazioneIDEE72095">
    <w:name w:val="elenco1 (ProgrammazioneIDEE_72095)"/>
    <w:basedOn w:val="Normale"/>
    <w:uiPriority w:val="99"/>
    <w:rsid w:val="00DF6754"/>
    <w:pPr>
      <w:widowControl w:val="0"/>
      <w:numPr>
        <w:numId w:val="1"/>
      </w:numPr>
      <w:tabs>
        <w:tab w:val="left" w:pos="170"/>
      </w:tabs>
      <w:autoSpaceDE w:val="0"/>
      <w:autoSpaceDN w:val="0"/>
      <w:adjustRightInd w:val="0"/>
      <w:ind w:left="170" w:hanging="170"/>
      <w:textAlignment w:val="center"/>
    </w:pPr>
    <w:rPr>
      <w:rFonts w:ascii="Verdana" w:hAnsi="Verdana" w:cs="Verdana"/>
      <w:color w:val="000000"/>
      <w:sz w:val="19"/>
      <w:szCs w:val="19"/>
    </w:rPr>
  </w:style>
  <w:style w:type="paragraph" w:customStyle="1" w:styleId="testoProgProgrammazioneIDEE72095">
    <w:name w:val="testoProg (ProgrammazioneIDEE_72095)"/>
    <w:basedOn w:val="Normale"/>
    <w:uiPriority w:val="99"/>
    <w:rsid w:val="00DF6754"/>
    <w:pPr>
      <w:widowControl w:val="0"/>
      <w:autoSpaceDE w:val="0"/>
      <w:autoSpaceDN w:val="0"/>
      <w:adjustRightInd w:val="0"/>
      <w:spacing w:line="200" w:lineRule="atLeast"/>
      <w:textAlignment w:val="center"/>
    </w:pPr>
    <w:rPr>
      <w:rFonts w:ascii="Verdana" w:hAnsi="Verdana" w:cs="Verdana"/>
      <w:color w:val="000000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E9288-C00A-4EB6-BD8D-FF53746DD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1736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ANTONIO</cp:lastModifiedBy>
  <cp:revision>2</cp:revision>
  <dcterms:created xsi:type="dcterms:W3CDTF">2022-11-16T15:11:00Z</dcterms:created>
  <dcterms:modified xsi:type="dcterms:W3CDTF">2022-11-16T15:11:00Z</dcterms:modified>
</cp:coreProperties>
</file>